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420"/>
        <w:spacing w:line="360" w:lineRule="auto"/>
        <w:rPr>
          <w:rFonts w:ascii="宋体" w:hAnsi="宋体" w:eastAsia="宋体"/>
          <w:color w:val="000000"/>
          <w:sz w:val="84"/>
          <w:szCs w:val="84"/>
          <w:highlight w:val="none"/>
        </w:rPr>
      </w:pPr>
      <w:r>
        <w:rPr>
          <w:rFonts w:ascii="宋体" w:hAnsi="宋体" w:eastAsia="宋体"/>
          <w:color w:val="000000"/>
          <w:sz w:val="84"/>
          <w:szCs w:val="84"/>
          <w:highlight w:val="none"/>
        </w:rPr>
      </w:r>
      <w:r/>
    </w:p>
    <w:p>
      <w:pPr>
        <w:pStyle w:val="1079"/>
        <w:jc w:val="center"/>
        <w:spacing w:line="480" w:lineRule="auto"/>
        <w:rPr>
          <w:rFonts w:ascii="宋体" w:hAnsi="宋体" w:eastAsia="宋体"/>
          <w:b/>
          <w:bCs/>
          <w:color w:val="000000"/>
          <w:sz w:val="52"/>
          <w:szCs w:val="52"/>
          <w:highlight w:val="none"/>
        </w:rPr>
      </w:pPr>
      <w:r>
        <w:rPr>
          <w:rFonts w:ascii="宋体" w:hAnsi="宋体" w:eastAsia="宋体"/>
          <w:b/>
          <w:bCs/>
          <w:color w:val="000000"/>
          <w:sz w:val="52"/>
          <w:szCs w:val="52"/>
          <w:highlight w:val="none"/>
        </w:rPr>
        <w:t xml:space="preserve">政 府 采 购 项 目</w:t>
      </w:r>
      <w:r>
        <w:rPr>
          <w:rFonts w:ascii="宋体" w:hAnsi="宋体" w:eastAsia="宋体"/>
          <w:b/>
          <w:bCs/>
          <w:color w:val="000000"/>
          <w:sz w:val="52"/>
          <w:szCs w:val="52"/>
          <w:highlight w:val="none"/>
        </w:rPr>
      </w:r>
      <w:r/>
    </w:p>
    <w:p>
      <w:pPr>
        <w:pStyle w:val="1079"/>
        <w:jc w:val="center"/>
        <w:spacing w:line="480" w:lineRule="auto"/>
        <w:rPr>
          <w:rFonts w:ascii="宋体" w:hAnsi="宋体" w:eastAsia="宋体"/>
          <w:b/>
          <w:bCs/>
          <w:color w:val="000000"/>
          <w:sz w:val="52"/>
          <w:szCs w:val="52"/>
          <w:highlight w:val="none"/>
        </w:rPr>
      </w:pPr>
      <w:r>
        <w:rPr>
          <w:rFonts w:ascii="宋体" w:hAnsi="宋体" w:eastAsia="宋体"/>
          <w:b/>
          <w:bCs/>
          <w:color w:val="000000"/>
          <w:sz w:val="52"/>
          <w:szCs w:val="52"/>
          <w:highlight w:val="none"/>
        </w:rPr>
        <w:t xml:space="preserve">公 开 招 标 文 件</w:t>
      </w:r>
      <w:r>
        <w:rPr>
          <w:rFonts w:ascii="宋体" w:hAnsi="宋体" w:eastAsia="宋体"/>
          <w:b/>
          <w:bCs/>
          <w:color w:val="000000"/>
          <w:sz w:val="52"/>
          <w:szCs w:val="52"/>
          <w:highlight w:val="none"/>
        </w:rPr>
      </w:r>
      <w:r/>
    </w:p>
    <w:p>
      <w:pPr>
        <w:pStyle w:val="1079"/>
        <w:jc w:val="center"/>
        <w:rPr>
          <w:rFonts w:ascii="宋体" w:hAnsi="宋体" w:eastAsia="宋体"/>
          <w:b/>
          <w:bCs/>
          <w:color w:val="000000"/>
          <w:sz w:val="60"/>
          <w:szCs w:val="60"/>
          <w:highlight w:val="none"/>
        </w:rPr>
      </w:pPr>
      <w:r>
        <w:rPr>
          <w:rFonts w:ascii="宋体" w:hAnsi="宋体" w:eastAsia="宋体"/>
          <w:b/>
          <w:bCs/>
          <w:color w:val="000000"/>
          <w:sz w:val="60"/>
          <w:szCs w:val="60"/>
          <w:highlight w:val="none"/>
        </w:rPr>
      </w:r>
      <w:r/>
    </w:p>
    <w:p>
      <w:pPr>
        <w:pStyle w:val="1079"/>
        <w:jc w:val="center"/>
        <w:rPr>
          <w:rFonts w:ascii="宋体" w:hAnsi="宋体" w:eastAsia="宋体"/>
          <w:b/>
          <w:bCs/>
          <w:color w:val="000000"/>
          <w:sz w:val="60"/>
          <w:szCs w:val="60"/>
          <w:highlight w:val="none"/>
        </w:rPr>
      </w:pPr>
      <w:r>
        <w:rPr>
          <w:rFonts w:ascii="宋体" w:hAnsi="宋体" w:eastAsia="宋体"/>
          <w:b/>
          <w:bCs/>
          <w:color w:val="000000"/>
          <w:sz w:val="60"/>
          <w:szCs w:val="60"/>
          <w:highlight w:val="none"/>
        </w:rPr>
      </w:r>
      <w:r/>
    </w:p>
    <w:p>
      <w:pPr>
        <w:pStyle w:val="1079"/>
        <w:jc w:val="center"/>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1079"/>
        <w:ind w:firstLine="640"/>
        <w:jc w:val="left"/>
        <w:spacing w:line="360" w:lineRule="auto"/>
        <w:tabs>
          <w:tab w:val="left" w:pos="3240" w:leader="none"/>
          <w:tab w:val="left" w:pos="3420" w:leader="none"/>
        </w:tabs>
        <w:rPr>
          <w:rFonts w:hint="eastAsia" w:ascii="宋体" w:hAnsi="宋体" w:eastAsia="宋体"/>
          <w:bCs/>
          <w:color w:val="000000"/>
          <w:sz w:val="32"/>
          <w:szCs w:val="32"/>
          <w:highlight w:val="none"/>
          <w:lang w:eastAsia="zh-CN"/>
        </w:rPr>
      </w:pPr>
      <w:r>
        <w:rPr>
          <w:rFonts w:ascii="宋体" w:hAnsi="宋体" w:eastAsia="宋体"/>
          <w:bCs/>
          <w:color w:val="000000"/>
          <w:sz w:val="32"/>
          <w:szCs w:val="32"/>
          <w:highlight w:val="none"/>
        </w:rPr>
        <w:t xml:space="preserve">项目名称：</w:t>
      </w:r>
      <w:r>
        <w:rPr>
          <w:rFonts w:hint="eastAsia" w:ascii="宋体" w:hAnsi="宋体" w:eastAsia="宋体"/>
          <w:bCs/>
          <w:color w:val="000000"/>
          <w:sz w:val="32"/>
          <w:szCs w:val="32"/>
          <w:highlight w:val="none"/>
          <w:lang w:eastAsia="zh-CN"/>
        </w:rPr>
        <w:t xml:space="preserve">长江采砂管理无人机巡查服务</w:t>
      </w:r>
      <w:r>
        <w:rPr>
          <w:rFonts w:hint="eastAsia" w:ascii="宋体" w:hAnsi="宋体" w:eastAsia="宋体"/>
          <w:bCs/>
          <w:color w:val="000000"/>
          <w:sz w:val="32"/>
          <w:szCs w:val="32"/>
          <w:highlight w:val="none"/>
          <w:lang w:eastAsia="zh-CN"/>
        </w:rPr>
      </w:r>
      <w:r/>
    </w:p>
    <w:p>
      <w:pPr>
        <w:pStyle w:val="1079"/>
        <w:ind w:firstLine="640"/>
        <w:jc w:val="left"/>
        <w:spacing w:line="360" w:lineRule="auto"/>
        <w:tabs>
          <w:tab w:val="left" w:pos="3240" w:leader="none"/>
          <w:tab w:val="left" w:pos="3420" w:leader="none"/>
        </w:tabs>
        <w:rPr>
          <w:rFonts w:hint="eastAsia" w:ascii="宋体" w:hAnsi="宋体" w:eastAsia="宋体"/>
          <w:bCs/>
          <w:color w:val="000000"/>
          <w:sz w:val="32"/>
          <w:szCs w:val="32"/>
          <w:highlight w:val="none"/>
          <w:lang w:val="en-US" w:eastAsia="zh-CN"/>
        </w:rPr>
      </w:pPr>
      <w:r>
        <w:rPr>
          <w:rFonts w:ascii="宋体" w:hAnsi="宋体" w:eastAsia="宋体"/>
          <w:bCs/>
          <w:color w:val="000000"/>
          <w:sz w:val="32"/>
          <w:szCs w:val="32"/>
          <w:highlight w:val="none"/>
        </w:rPr>
        <w:t xml:space="preserve">项目编号：</w:t>
      </w:r>
      <w:r>
        <w:rPr>
          <w:rFonts w:hint="eastAsia" w:ascii="宋体" w:hAnsi="宋体" w:eastAsia="宋体"/>
          <w:bCs/>
          <w:color w:val="000000"/>
          <w:sz w:val="32"/>
          <w:szCs w:val="32"/>
          <w:highlight w:val="none"/>
          <w:lang w:eastAsia="zh-CN"/>
        </w:rPr>
        <w:t xml:space="preserve">JSZC-320585-SZZH-G2025-0028</w:t>
      </w:r>
      <w:r>
        <w:rPr>
          <w:rFonts w:hint="eastAsia" w:ascii="宋体" w:hAnsi="宋体" w:eastAsia="宋体"/>
          <w:bCs/>
          <w:color w:val="000000"/>
          <w:sz w:val="32"/>
          <w:szCs w:val="32"/>
          <w:highlight w:val="none"/>
          <w:lang w:val="en-US" w:eastAsia="zh-CN"/>
        </w:rPr>
      </w:r>
      <w:r/>
    </w:p>
    <w:p>
      <w:pPr>
        <w:pStyle w:val="1079"/>
        <w:ind w:firstLine="640"/>
        <w:jc w:val="left"/>
        <w:spacing w:line="360" w:lineRule="auto"/>
        <w:tabs>
          <w:tab w:val="left" w:pos="3240" w:leader="none"/>
          <w:tab w:val="left" w:pos="3420" w:leader="none"/>
        </w:tabs>
        <w:rPr>
          <w:rFonts w:hint="eastAsia" w:ascii="宋体" w:hAnsi="宋体" w:eastAsia="宋体"/>
          <w:bCs/>
          <w:color w:val="000000"/>
          <w:sz w:val="32"/>
          <w:szCs w:val="32"/>
          <w:highlight w:val="none"/>
          <w:lang w:eastAsia="zh-CN"/>
        </w:rPr>
      </w:pPr>
      <w:r>
        <w:rPr>
          <w:rFonts w:ascii="宋体" w:hAnsi="宋体" w:eastAsia="宋体"/>
          <w:bCs/>
          <w:color w:val="000000"/>
          <w:sz w:val="32"/>
          <w:szCs w:val="32"/>
          <w:highlight w:val="none"/>
        </w:rPr>
        <w:t xml:space="preserve">采 购 人：</w:t>
      </w:r>
      <w:r>
        <w:rPr>
          <w:rFonts w:hint="eastAsia" w:ascii="宋体" w:hAnsi="宋体" w:eastAsia="宋体"/>
          <w:bCs/>
          <w:color w:val="000000"/>
          <w:sz w:val="32"/>
          <w:szCs w:val="32"/>
          <w:highlight w:val="none"/>
          <w:lang w:eastAsia="zh-CN"/>
        </w:rPr>
        <w:t xml:space="preserve">太仓市河湖采砂管理办公室</w:t>
      </w:r>
      <w:r>
        <w:rPr>
          <w:rFonts w:hint="eastAsia" w:ascii="宋体" w:hAnsi="宋体" w:eastAsia="宋体"/>
          <w:bCs/>
          <w:color w:val="000000"/>
          <w:sz w:val="32"/>
          <w:szCs w:val="32"/>
          <w:highlight w:val="none"/>
          <w:lang w:eastAsia="zh-CN"/>
        </w:rPr>
      </w:r>
      <w:r/>
    </w:p>
    <w:p>
      <w:pPr>
        <w:pStyle w:val="1079"/>
        <w:ind w:firstLine="640"/>
        <w:jc w:val="left"/>
        <w:spacing w:line="360" w:lineRule="auto"/>
        <w:tabs>
          <w:tab w:val="left" w:pos="3240" w:leader="none"/>
          <w:tab w:val="left" w:pos="3420" w:leader="none"/>
        </w:tabs>
        <w:rPr>
          <w:rFonts w:ascii="宋体" w:hAnsi="宋体" w:eastAsia="宋体"/>
          <w:bCs/>
          <w:color w:val="000000"/>
          <w:sz w:val="32"/>
          <w:szCs w:val="32"/>
          <w:highlight w:val="none"/>
        </w:rPr>
      </w:pPr>
      <w:r>
        <w:rPr>
          <w:rFonts w:ascii="宋体" w:hAnsi="宋体" w:eastAsia="宋体"/>
          <w:bCs/>
          <w:color w:val="000000"/>
          <w:sz w:val="32"/>
          <w:szCs w:val="32"/>
          <w:highlight w:val="none"/>
        </w:rPr>
        <w:t xml:space="preserve">采购代理机构：江苏正华新工程咨询有限公司</w:t>
      </w:r>
      <w:r>
        <w:rPr>
          <w:rFonts w:ascii="宋体" w:hAnsi="宋体" w:eastAsia="宋体"/>
          <w:bCs/>
          <w:color w:val="000000"/>
          <w:sz w:val="32"/>
          <w:szCs w:val="32"/>
          <w:highlight w:val="none"/>
        </w:rPr>
      </w:r>
      <w:r/>
    </w:p>
    <w:p>
      <w:pPr>
        <w:pStyle w:val="1079"/>
        <w:jc w:val="center"/>
        <w:widowControl/>
        <w:rPr>
          <w:rFonts w:ascii="宋体" w:hAnsi="宋体" w:eastAsia="宋体"/>
          <w:b/>
          <w:bCs/>
          <w:color w:val="000000"/>
          <w:sz w:val="44"/>
          <w:highlight w:val="none"/>
        </w:rPr>
      </w:pPr>
      <w:r>
        <w:rPr>
          <w:rFonts w:ascii="宋体" w:hAnsi="宋体" w:eastAsia="宋体"/>
          <w:b/>
          <w:bCs/>
          <w:color w:val="000000"/>
          <w:sz w:val="44"/>
          <w:highlight w:val="none"/>
        </w:rPr>
        <w:br w:type="page" w:clear="all"/>
      </w:r>
      <w:bookmarkStart w:id="0" w:name="_Toc99301418"/>
      <w:r>
        <w:rPr>
          <w:rFonts w:ascii="宋体" w:hAnsi="宋体" w:eastAsia="宋体"/>
          <w:b/>
          <w:bCs/>
          <w:color w:val="000000"/>
          <w:sz w:val="44"/>
          <w:highlight w:val="none"/>
        </w:rPr>
      </w:r>
      <w:r/>
    </w:p>
    <w:p>
      <w:pPr>
        <w:pStyle w:val="1079"/>
        <w:jc w:val="center"/>
        <w:widowControl/>
        <w:rPr>
          <w:rFonts w:hint="eastAsia" w:ascii="宋体" w:hAnsi="宋体" w:eastAsia="宋体"/>
          <w:b/>
          <w:color w:val="000000"/>
          <w:sz w:val="36"/>
          <w:szCs w:val="36"/>
          <w:highlight w:val="none"/>
        </w:rPr>
      </w:pPr>
      <w:r>
        <w:rPr>
          <w:rFonts w:ascii="宋体" w:hAnsi="宋体" w:eastAsia="宋体"/>
          <w:b/>
          <w:color w:val="000000"/>
          <w:sz w:val="36"/>
          <w:szCs w:val="36"/>
          <w:highlight w:val="none"/>
        </w:rPr>
        <w:t xml:space="preserve">目  录</w:t>
      </w:r>
      <w:bookmarkEnd w:id="0"/>
      <w:r>
        <w:rPr>
          <w:rFonts w:hint="eastAsia" w:ascii="宋体" w:hAnsi="宋体" w:eastAsia="宋体"/>
          <w:b/>
          <w:color w:val="000000"/>
          <w:sz w:val="36"/>
          <w:szCs w:val="36"/>
          <w:highlight w:val="none"/>
        </w:rPr>
      </w:r>
      <w:r/>
    </w:p>
    <w:p>
      <w:pPr>
        <w:pStyle w:val="1079"/>
        <w:rPr>
          <w:color w:val="000000"/>
          <w:highlight w:val="none"/>
        </w:rPr>
      </w:pPr>
      <w:r>
        <w:rPr>
          <w:color w:val="000000"/>
          <w:highlight w:val="none"/>
        </w:rPr>
      </w:r>
      <w:r/>
    </w:p>
    <w:p>
      <w:pPr>
        <w:pStyle w:val="1079"/>
        <w:rPr>
          <w:rFonts w:ascii="宋体" w:hAnsi="宋体" w:eastAsia="宋体"/>
          <w:color w:val="000000"/>
          <w:highlight w:val="none"/>
        </w:rPr>
      </w:pPr>
      <w:r>
        <w:rPr>
          <w:rFonts w:ascii="宋体" w:hAnsi="宋体" w:eastAsia="宋体"/>
          <w:color w:val="000000"/>
          <w:highlight w:val="none"/>
        </w:rPr>
      </w:r>
      <w:r/>
    </w:p>
    <w:p>
      <w:pPr>
        <w:pStyle w:val="1240"/>
        <w:spacing w:line="480" w:lineRule="auto"/>
        <w:tabs>
          <w:tab w:val="left" w:pos="1050" w:leader="none"/>
          <w:tab w:val="right" w:pos="8937" w:leader="dot"/>
        </w:tabs>
        <w:rPr>
          <w:rFonts w:ascii="Calibri" w:hAnsi="Calibri" w:eastAsia="宋体"/>
          <w:b w:val="0"/>
          <w:color w:val="000000"/>
          <w:sz w:val="28"/>
          <w:szCs w:val="28"/>
          <w:highlight w:val="none"/>
        </w:rPr>
      </w:pPr>
      <w:r>
        <w:rPr>
          <w:rFonts w:eastAsia="宋体"/>
          <w:b w:val="0"/>
          <w:color w:val="000000"/>
          <w:sz w:val="28"/>
          <w:szCs w:val="28"/>
          <w:highlight w:val="none"/>
        </w:rPr>
        <w:fldChar w:fldCharType="begin"/>
      </w:r>
      <w:r>
        <w:rPr>
          <w:rFonts w:eastAsia="宋体"/>
          <w:b w:val="0"/>
          <w:color w:val="000000"/>
          <w:sz w:val="28"/>
          <w:szCs w:val="28"/>
          <w:highlight w:val="none"/>
        </w:rPr>
        <w:instrText xml:space="preserve"> TOC \o "1-1" \h \z \u </w:instrText>
      </w:r>
      <w:r>
        <w:rPr>
          <w:rFonts w:eastAsia="宋体"/>
          <w:b w:val="0"/>
          <w:color w:val="000000"/>
          <w:sz w:val="28"/>
          <w:szCs w:val="28"/>
          <w:highlight w:val="none"/>
        </w:rPr>
        <w:fldChar w:fldCharType="separate"/>
      </w: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"_Toc143850218"</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第一章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招标公告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_Toc143850218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rFonts w:ascii="Calibri" w:hAnsi="Calibri" w:eastAsia="宋体"/>
          <w:b w:val="0"/>
          <w:color w:val="000000"/>
          <w:sz w:val="28"/>
          <w:szCs w:val="28"/>
          <w:highlight w:val="none"/>
        </w:rPr>
      </w:r>
      <w:r/>
    </w:p>
    <w:p>
      <w:pPr>
        <w:pStyle w:val="1240"/>
        <w:spacing w:line="480" w:lineRule="auto"/>
        <w:tabs>
          <w:tab w:val="left" w:pos="1050" w:leader="none"/>
          <w:tab w:val="right" w:pos="8937" w:leader="dot"/>
        </w:tabs>
        <w:rPr>
          <w:rFonts w:ascii="Calibri" w:hAnsi="Calibri" w:eastAsia="宋体"/>
          <w:b w:val="0"/>
          <w:color w:val="000000"/>
          <w:sz w:val="28"/>
          <w:szCs w:val="28"/>
          <w:highlight w:val="none"/>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"_Toc143850219"</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第二章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_Toc143850219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rFonts w:ascii="Calibri" w:hAnsi="Calibri" w:eastAsia="宋体"/>
          <w:b w:val="0"/>
          <w:color w:val="000000"/>
          <w:sz w:val="28"/>
          <w:szCs w:val="28"/>
          <w:highlight w:val="none"/>
        </w:rPr>
      </w:r>
      <w:r/>
    </w:p>
    <w:p>
      <w:pPr>
        <w:pStyle w:val="1240"/>
        <w:spacing w:line="480" w:lineRule="auto"/>
        <w:tabs>
          <w:tab w:val="left" w:pos="1050" w:leader="none"/>
          <w:tab w:val="right" w:pos="8937" w:leader="dot"/>
        </w:tabs>
        <w:rPr>
          <w:rFonts w:ascii="Calibri" w:hAnsi="Calibri" w:eastAsia="宋体"/>
          <w:b w:val="0"/>
          <w:color w:val="000000"/>
          <w:sz w:val="28"/>
          <w:szCs w:val="28"/>
          <w:highlight w:val="none"/>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"_Toc143850220"</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第三章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_Toc143850220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color w:val="000000"/>
          <w:sz w:val="28"/>
          <w:szCs w:val="28"/>
          <w:highlight w:val="none"/>
        </w:rPr>
        <w:fldChar w:fldCharType="end"/>
      </w:r>
      <w:r>
        <w:rPr>
          <w:rFonts w:ascii="Calibri" w:hAnsi="Calibri" w:eastAsia="宋体"/>
          <w:b w:val="0"/>
          <w:color w:val="000000"/>
          <w:sz w:val="28"/>
          <w:szCs w:val="28"/>
          <w:highlight w:val="none"/>
        </w:rPr>
      </w:r>
      <w:r/>
    </w:p>
    <w:p>
      <w:pPr>
        <w:pStyle w:val="1240"/>
        <w:spacing w:line="480" w:lineRule="auto"/>
        <w:tabs>
          <w:tab w:val="left" w:pos="1050" w:leader="none"/>
          <w:tab w:val="right" w:pos="8937" w:leader="dot"/>
        </w:tabs>
        <w:rPr>
          <w:rFonts w:ascii="Calibri" w:hAnsi="Calibri" w:eastAsia="宋体"/>
          <w:b w:val="0"/>
          <w:color w:val="000000"/>
          <w:sz w:val="28"/>
          <w:szCs w:val="28"/>
          <w:highlight w:val="none"/>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"_Toc143850221"</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第四章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评标程序、评标方法和评标标准</w:t>
      </w:r>
      <w:r>
        <w:rPr>
          <w:color w:val="000000"/>
          <w:sz w:val="28"/>
          <w:szCs w:val="28"/>
          <w:highlight w:val="none"/>
        </w:rPr>
        <w:tab/>
      </w:r>
      <w:bookmarkStart w:id="1" w:name="_Hlt162014001"/>
      <w:r/>
      <w:bookmarkStart w:id="2" w:name="_Hlt162014002"/>
      <w:r>
        <w:rPr>
          <w:color w:val="000000"/>
          <w:sz w:val="28"/>
          <w:szCs w:val="28"/>
          <w:highlight w:val="none"/>
        </w:rPr>
        <w:fldChar w:fldCharType="begin"/>
      </w:r>
      <w:r>
        <w:rPr>
          <w:color w:val="000000"/>
          <w:sz w:val="28"/>
          <w:szCs w:val="28"/>
          <w:highlight w:val="none"/>
        </w:rPr>
        <w:instrText xml:space="preserve"> PAGEREF _Toc143850221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bookmarkEnd w:id="1"/>
      <w:r/>
      <w:bookmarkEnd w:id="2"/>
      <w:r>
        <w:rPr>
          <w:color w:val="000000"/>
          <w:sz w:val="28"/>
          <w:szCs w:val="28"/>
          <w:highlight w:val="none"/>
        </w:rPr>
        <w:fldChar w:fldCharType="end"/>
      </w:r>
      <w:r>
        <w:rPr>
          <w:rFonts w:ascii="Calibri" w:hAnsi="Calibri" w:eastAsia="宋体"/>
          <w:b w:val="0"/>
          <w:color w:val="000000"/>
          <w:sz w:val="28"/>
          <w:szCs w:val="28"/>
          <w:highlight w:val="none"/>
        </w:rPr>
      </w:r>
      <w:r/>
    </w:p>
    <w:p>
      <w:pPr>
        <w:pStyle w:val="1240"/>
        <w:spacing w:line="480" w:lineRule="auto"/>
        <w:tabs>
          <w:tab w:val="left" w:pos="1050" w:leader="none"/>
          <w:tab w:val="right" w:pos="8937" w:leader="dot"/>
        </w:tabs>
        <w:rPr>
          <w:rFonts w:ascii="Calibri" w:hAnsi="Calibri" w:eastAsia="宋体"/>
          <w:b w:val="0"/>
          <w:color w:val="000000"/>
          <w:sz w:val="28"/>
          <w:szCs w:val="28"/>
          <w:highlight w:val="none"/>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"_Toc143850222"</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第五章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_Toc143850222 \h </w:instrText>
      </w:r>
      <w:r>
        <w:rPr>
          <w:color w:val="000000"/>
          <w:sz w:val="28"/>
          <w:szCs w:val="28"/>
          <w:highlight w:val="none"/>
        </w:rPr>
        <w:fldChar w:fldCharType="separate"/>
      </w:r>
      <w:r>
        <w:rPr>
          <w:color w:val="000000"/>
          <w:sz w:val="28"/>
          <w:szCs w:val="28"/>
          <w:highlight w:val="none"/>
        </w:rPr>
        <w:t xml:space="preserve">30</w:t>
      </w:r>
      <w:r>
        <w:rPr>
          <w:color w:val="000000"/>
          <w:sz w:val="28"/>
          <w:szCs w:val="28"/>
          <w:highlight w:val="none"/>
        </w:rPr>
        <w:fldChar w:fldCharType="end"/>
      </w:r>
      <w:r>
        <w:rPr>
          <w:color w:val="000000"/>
          <w:sz w:val="28"/>
          <w:szCs w:val="28"/>
          <w:highlight w:val="none"/>
        </w:rPr>
        <w:fldChar w:fldCharType="end"/>
      </w:r>
      <w:r>
        <w:rPr>
          <w:rFonts w:ascii="Calibri" w:hAnsi="Calibri" w:eastAsia="宋体"/>
          <w:b w:val="0"/>
          <w:color w:val="000000"/>
          <w:sz w:val="28"/>
          <w:szCs w:val="28"/>
          <w:highlight w:val="none"/>
        </w:rPr>
      </w:r>
      <w:r/>
    </w:p>
    <w:p>
      <w:pPr>
        <w:pStyle w:val="1240"/>
        <w:spacing w:line="480" w:lineRule="auto"/>
        <w:tabs>
          <w:tab w:val="left" w:pos="1050" w:leader="none"/>
          <w:tab w:val="right" w:pos="8937" w:leader="dot"/>
        </w:tabs>
        <w:rPr>
          <w:rFonts w:hint="eastAsia" w:ascii="Calibri" w:hAnsi="Calibri" w:eastAsia="微软雅黑"/>
          <w:b w:val="0"/>
          <w:color w:val="000000"/>
          <w:sz w:val="28"/>
          <w:szCs w:val="28"/>
          <w:highlight w:val="none"/>
          <w:lang w:val="en-US" w:eastAsia="zh-CN"/>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"_Toc143850223"</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第六章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合同条款</w:t>
      </w:r>
      <w:r>
        <w:rPr>
          <w:color w:val="000000"/>
          <w:sz w:val="28"/>
          <w:szCs w:val="28"/>
          <w:highlight w:val="none"/>
        </w:rPr>
        <w:tab/>
      </w:r>
      <w:r>
        <w:rPr>
          <w:rFonts w:hint="eastAsia"/>
          <w:color w:val="000000"/>
          <w:sz w:val="28"/>
          <w:szCs w:val="28"/>
          <w:highlight w:val="none"/>
          <w:lang w:val="en-US" w:eastAsia="zh-CN"/>
        </w:rPr>
        <w:t xml:space="preserve">4</w:t>
      </w:r>
      <w:r>
        <w:rPr>
          <w:color w:val="000000"/>
          <w:sz w:val="28"/>
          <w:szCs w:val="28"/>
          <w:highlight w:val="none"/>
        </w:rPr>
        <w:fldChar w:fldCharType="end"/>
      </w:r>
      <w:r>
        <w:rPr>
          <w:rFonts w:hint="eastAsia"/>
          <w:color w:val="000000"/>
          <w:sz w:val="28"/>
          <w:szCs w:val="28"/>
          <w:highlight w:val="none"/>
          <w:lang w:val="en-US" w:eastAsia="zh-CN"/>
        </w:rPr>
        <w:t xml:space="preserve">6</w:t>
      </w:r>
      <w:r>
        <w:rPr>
          <w:rFonts w:hint="eastAsia" w:ascii="Calibri" w:hAnsi="Calibri" w:eastAsia="微软雅黑"/>
          <w:b w:val="0"/>
          <w:color w:val="000000"/>
          <w:sz w:val="28"/>
          <w:szCs w:val="28"/>
          <w:highlight w:val="none"/>
          <w:lang w:val="en-US" w:eastAsia="zh-CN"/>
        </w:rPr>
      </w:r>
      <w:r/>
    </w:p>
    <w:p>
      <w:pPr>
        <w:pStyle w:val="1240"/>
        <w:spacing w:line="480" w:lineRule="auto"/>
        <w:tabs>
          <w:tab w:val="left" w:pos="1050" w:leader="none"/>
          <w:tab w:val="right" w:pos="8937" w:leader="dot"/>
        </w:tabs>
        <w:rPr>
          <w:rFonts w:hint="eastAsia" w:ascii="Calibri" w:hAnsi="Calibri" w:eastAsia="微软雅黑"/>
          <w:b w:val="0"/>
          <w:color w:val="000000"/>
          <w:sz w:val="28"/>
          <w:szCs w:val="28"/>
          <w:highlight w:val="none"/>
          <w:lang w:val="en-US" w:eastAsia="zh-CN"/>
        </w:rPr>
      </w:pPr>
      <w:r>
        <w:rPr>
          <w:color w:val="000000"/>
          <w:sz w:val="28"/>
          <w:szCs w:val="28"/>
          <w:highlight w:val="none"/>
        </w:rPr>
        <w:fldChar w:fldCharType="begin"/>
      </w:r>
      <w:r>
        <w:rPr>
          <w:rStyle w:val="1112"/>
          <w:color w:val="000000"/>
          <w:sz w:val="28"/>
          <w:szCs w:val="28"/>
          <w:highlight w:val="none"/>
        </w:rPr>
        <w:instrText xml:space="preserve"> </w:instrText>
      </w:r>
      <w:r>
        <w:rPr>
          <w:color w:val="000000"/>
          <w:sz w:val="28"/>
          <w:szCs w:val="28"/>
          <w:highlight w:val="none"/>
        </w:rPr>
        <w:instrText xml:space="preserve">HYPERLINK \l "_Toc143850224"</w:instrText>
      </w:r>
      <w:r>
        <w:rPr>
          <w:rStyle w:val="1112"/>
          <w:color w:val="000000"/>
          <w:sz w:val="28"/>
          <w:szCs w:val="28"/>
          <w:highlight w:val="none"/>
        </w:rPr>
        <w:instrText xml:space="preserve"> </w:instrText>
      </w:r>
      <w:r>
        <w:rPr>
          <w:color w:val="000000"/>
          <w:sz w:val="28"/>
          <w:szCs w:val="28"/>
          <w:highlight w:val="none"/>
        </w:rPr>
        <w:fldChar w:fldCharType="separate"/>
      </w:r>
      <w:r>
        <w:rPr>
          <w:rStyle w:val="1112"/>
          <w:rFonts w:hint="eastAsia" w:eastAsia="宋体"/>
          <w:color w:val="000000"/>
          <w:sz w:val="28"/>
          <w:szCs w:val="28"/>
          <w:highlight w:val="none"/>
        </w:rPr>
        <w:t xml:space="preserve">第七章</w:t>
      </w:r>
      <w:r>
        <w:rPr>
          <w:rStyle w:val="1112"/>
          <w:rFonts w:eastAsia="宋体"/>
          <w:color w:val="000000"/>
          <w:sz w:val="28"/>
          <w:szCs w:val="28"/>
          <w:highlight w:val="none"/>
        </w:rPr>
        <w:t xml:space="preserve">   </w:t>
      </w:r>
      <w:r>
        <w:rPr>
          <w:rStyle w:val="1112"/>
          <w:rFonts w:hint="eastAsia" w:eastAsia="宋体"/>
          <w:color w:val="000000"/>
          <w:sz w:val="28"/>
          <w:szCs w:val="28"/>
          <w:highlight w:val="none"/>
        </w:rPr>
        <w:t xml:space="preserve">投标文件格式</w:t>
      </w:r>
      <w:r>
        <w:rPr>
          <w:color w:val="000000"/>
          <w:sz w:val="28"/>
          <w:szCs w:val="28"/>
          <w:highlight w:val="none"/>
        </w:rPr>
        <w:tab/>
      </w:r>
      <w:r>
        <w:rPr>
          <w:rFonts w:hint="eastAsia"/>
          <w:color w:val="000000"/>
          <w:sz w:val="28"/>
          <w:szCs w:val="28"/>
          <w:highlight w:val="none"/>
          <w:lang w:val="en-US" w:eastAsia="zh-CN"/>
        </w:rPr>
        <w:t xml:space="preserve">5</w:t>
      </w:r>
      <w:r>
        <w:rPr>
          <w:color w:val="000000"/>
          <w:sz w:val="28"/>
          <w:szCs w:val="28"/>
          <w:highlight w:val="none"/>
        </w:rPr>
        <w:fldChar w:fldCharType="end"/>
      </w:r>
      <w:r>
        <w:rPr>
          <w:rFonts w:hint="eastAsia"/>
          <w:color w:val="000000"/>
          <w:sz w:val="28"/>
          <w:szCs w:val="28"/>
          <w:highlight w:val="none"/>
          <w:lang w:val="en-US" w:eastAsia="zh-CN"/>
        </w:rPr>
        <w:t xml:space="preserve">8</w:t>
      </w:r>
      <w:r>
        <w:rPr>
          <w:rFonts w:hint="eastAsia" w:ascii="Calibri" w:hAnsi="Calibri" w:eastAsia="微软雅黑"/>
          <w:b w:val="0"/>
          <w:color w:val="000000"/>
          <w:sz w:val="28"/>
          <w:szCs w:val="28"/>
          <w:highlight w:val="none"/>
          <w:lang w:val="en-US" w:eastAsia="zh-CN"/>
        </w:rPr>
      </w:r>
      <w:r/>
    </w:p>
    <w:p>
      <w:pPr>
        <w:pStyle w:val="1240"/>
        <w:jc w:val="left"/>
        <w:spacing w:line="480" w:lineRule="auto"/>
        <w:tabs>
          <w:tab w:val="right" w:pos="1050" w:leader="none"/>
          <w:tab w:val="right" w:pos="8937" w:leader="dot"/>
        </w:tabs>
        <w:rPr>
          <w:rFonts w:eastAsia="宋体"/>
          <w:b w:val="0"/>
          <w:color w:val="000000"/>
          <w:highlight w:val="none"/>
        </w:rPr>
      </w:pPr>
      <w:r>
        <w:rPr>
          <w:rFonts w:eastAsia="宋体"/>
          <w:b w:val="0"/>
          <w:color w:val="000000"/>
          <w:sz w:val="28"/>
          <w:szCs w:val="28"/>
          <w:highlight w:val="none"/>
        </w:rPr>
        <w:fldChar w:fldCharType="end"/>
      </w:r>
      <w:r>
        <w:rPr>
          <w:rFonts w:eastAsia="宋体"/>
          <w:b w:val="0"/>
          <w:color w:val="000000"/>
          <w:highlight w:val="none"/>
        </w:rPr>
      </w:r>
      <w:r/>
    </w:p>
    <w:p>
      <w:pPr>
        <w:pStyle w:val="1079"/>
        <w:jc w:val="center"/>
        <w:spacing w:line="360" w:lineRule="auto"/>
        <w:rPr>
          <w:rFonts w:ascii="宋体" w:hAnsi="宋体" w:eastAsia="宋体"/>
          <w:color w:val="000000"/>
          <w:sz w:val="24"/>
          <w:highlight w:val="none"/>
        </w:rPr>
        <w:outlineLvl w:val="0"/>
      </w:pPr>
      <w:r>
        <w:rPr>
          <w:rFonts w:ascii="宋体" w:hAnsi="宋体" w:eastAsia="宋体"/>
          <w:color w:val="000000"/>
          <w:sz w:val="24"/>
          <w:highlight w:val="none"/>
        </w:rPr>
      </w:r>
      <w:r/>
    </w:p>
    <w:p>
      <w:pPr>
        <w:pStyle w:val="1079"/>
        <w:rPr>
          <w:color w:val="000000"/>
          <w:highlight w:val="none"/>
        </w:rPr>
      </w:pPr>
      <w:r>
        <w:rPr>
          <w:color w:val="000000"/>
          <w:highlight w:val="none"/>
        </w:rPr>
      </w:r>
      <w:r/>
    </w:p>
    <w:p>
      <w:pPr>
        <w:pStyle w:val="1079"/>
        <w:rPr>
          <w:color w:val="000000"/>
          <w:highlight w:val="none"/>
        </w:rPr>
      </w:pPr>
      <w:r>
        <w:rPr>
          <w:color w:val="000000"/>
          <w:highlight w:val="none"/>
        </w:rPr>
      </w:r>
      <w:r/>
    </w:p>
    <w:p>
      <w:pPr>
        <w:pStyle w:val="1079"/>
        <w:jc w:val="left"/>
        <w:tabs>
          <w:tab w:val="left" w:pos="6579" w:leader="none"/>
        </w:tabs>
        <w:rPr>
          <w:color w:val="000000"/>
          <w:highlight w:val="none"/>
        </w:rPr>
        <w:sectPr>
          <w:headerReference w:type="default" r:id="rId9"/>
          <w:headerReference w:type="first" r:id="rId10"/>
          <w:footerReference w:type="default" r:id="rId15"/>
          <w:footerReference w:type="first" r:id="rId16"/>
          <w:footnotePr/>
          <w:endnotePr/>
          <w:type w:val="nextPage"/>
          <w:pgSz w:w="11907" w:h="16840" w:orient="portrait"/>
          <w:pgMar w:top="1440" w:right="1800" w:bottom="1440" w:left="1800" w:header="851" w:footer="992" w:gutter="0"/>
          <w:cols w:num="1" w:sep="0" w:space="1701" w:equalWidth="1"/>
          <w:docGrid w:linePitch="360"/>
          <w:titlePg/>
        </w:sectPr>
      </w:pPr>
      <w:r>
        <w:rPr>
          <w:rFonts w:hint="eastAsia"/>
          <w:color w:val="000000"/>
          <w:highlight w:val="none"/>
        </w:rPr>
        <w:tab/>
      </w:r>
      <w:r>
        <w:rPr>
          <w:color w:val="000000"/>
          <w:highlight w:val="none"/>
        </w:rPr>
      </w:r>
      <w:r/>
    </w:p>
    <w:p>
      <w:pPr>
        <w:pStyle w:val="1079"/>
        <w:jc w:val="center"/>
        <w:spacing w:line="360" w:lineRule="auto"/>
        <w:rPr>
          <w:rFonts w:ascii="宋体" w:hAnsi="宋体" w:eastAsia="宋体"/>
          <w:b/>
          <w:color w:val="000000"/>
          <w:sz w:val="36"/>
          <w:szCs w:val="36"/>
          <w:highlight w:val="none"/>
        </w:rPr>
        <w:outlineLvl w:val="0"/>
      </w:pPr>
      <w:r/>
      <w:bookmarkStart w:id="3" w:name="_Toc99301419"/>
      <w:r/>
      <w:bookmarkStart w:id="4" w:name="_Toc143850218"/>
      <w:r>
        <w:rPr>
          <w:rFonts w:ascii="宋体" w:hAnsi="宋体" w:eastAsia="宋体"/>
          <w:b/>
          <w:color w:val="000000"/>
          <w:sz w:val="36"/>
          <w:szCs w:val="36"/>
          <w:highlight w:val="none"/>
        </w:rPr>
        <w:t xml:space="preserve">第一章   </w:t>
      </w:r>
      <w:bookmarkEnd w:id="3"/>
      <w:r>
        <w:rPr>
          <w:rFonts w:ascii="宋体" w:hAnsi="宋体" w:eastAsia="宋体"/>
          <w:b/>
          <w:color w:val="000000"/>
          <w:sz w:val="36"/>
          <w:szCs w:val="36"/>
          <w:highlight w:val="none"/>
        </w:rPr>
        <w:t xml:space="preserve">招标公告</w:t>
      </w:r>
      <w:bookmarkEnd w:id="4"/>
      <w:r>
        <w:rPr>
          <w:rFonts w:ascii="宋体" w:hAnsi="宋体" w:eastAsia="宋体"/>
          <w:b/>
          <w:color w:val="000000"/>
          <w:sz w:val="36"/>
          <w:szCs w:val="36"/>
          <w:highlight w:val="none"/>
        </w:rPr>
      </w:r>
      <w:r/>
    </w:p>
    <w:p>
      <w:pPr>
        <w:pStyle w:val="1244"/>
        <w:ind w:firstLine="480"/>
        <w:spacing w:before="0" w:beforeAutospacing="0" w:after="0" w:afterAutospacing="0" w:line="360" w:lineRule="auto"/>
        <w:shd w:val="clear" w:color="auto" w:fill="ffffff"/>
        <w:rPr>
          <w:rFonts w:hint="eastAsia" w:eastAsia="宋体"/>
          <w:color w:val="000000"/>
          <w:highlight w:val="none"/>
        </w:rPr>
      </w:pPr>
      <w:r>
        <w:rPr>
          <w:rFonts w:eastAsia="宋体"/>
          <w:color w:val="000000"/>
          <w:highlight w:val="none"/>
        </w:rPr>
        <w:t xml:space="preserve">项目概况</w:t>
      </w:r>
      <w:r>
        <w:rPr>
          <w:rFonts w:hint="eastAsia" w:eastAsia="宋体"/>
          <w:color w:val="000000"/>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eastAsia="宋体"/>
          <w:color w:val="000000"/>
          <w:highlight w:val="none"/>
          <w:lang w:eastAsia="zh-CN"/>
        </w:rPr>
        <w:t xml:space="preserve">长江采砂管理无人机巡查服务</w:t>
      </w:r>
      <w:r>
        <w:rPr>
          <w:rFonts w:hint="eastAsia" w:eastAsia="宋体"/>
          <w:color w:val="000000"/>
          <w:highlight w:val="none"/>
        </w:rPr>
        <w:t xml:space="preserve"> </w:t>
      </w:r>
      <w:r>
        <w:rPr>
          <w:rFonts w:hint="eastAsia" w:eastAsia="宋体"/>
          <w:color w:val="000000"/>
          <w:highlight w:val="none"/>
          <w:lang w:eastAsia="zh-CN"/>
        </w:rPr>
        <w:t xml:space="preserve">JSZC-320585-SZZH-G2025-0028</w:t>
      </w:r>
      <w:r>
        <w:rPr>
          <w:rFonts w:hint="eastAsia" w:eastAsia="宋体"/>
          <w:color w:val="000000"/>
          <w:highlight w:val="none"/>
        </w:rPr>
        <w:t xml:space="preserve"> 招标项目</w:t>
      </w:r>
      <w:r>
        <w:rPr>
          <w:rFonts w:eastAsia="宋体"/>
          <w:color w:val="000000"/>
          <w:highlight w:val="none"/>
        </w:rPr>
        <w:t xml:space="preserve">的潜在投标人应在</w:t>
      </w:r>
      <w:r>
        <w:rPr>
          <w:rFonts w:hint="eastAsia" w:eastAsia="宋体"/>
          <w:color w:val="000000"/>
          <w:highlight w:val="none"/>
        </w:rPr>
        <w:t xml:space="preserve"> </w:t>
      </w:r>
      <w:r>
        <w:rPr>
          <w:rFonts w:ascii="SimSun" w:hAnsi="SimSun" w:eastAsia="SimSun" w:cs="SimSun"/>
          <w:color w:val="000000"/>
          <w:sz w:val="21"/>
        </w:rPr>
        <w:t xml:space="preserve">苏采云政府采购一体化平台（网址：http://jszfcg.jsczt.cn/）自行下载</w:t>
      </w:r>
      <w:r>
        <w:rPr>
          <w:rFonts w:hint="eastAsia" w:eastAsia="宋体"/>
          <w:color w:val="000000"/>
          <w:highlight w:val="none"/>
        </w:rPr>
        <w:t xml:space="preserve">获取招标文件</w:t>
      </w:r>
      <w:r>
        <w:rPr>
          <w:rFonts w:eastAsia="宋体"/>
          <w:color w:val="000000"/>
          <w:highlight w:val="none"/>
        </w:rPr>
        <w:t xml:space="preserve">，并于</w:t>
      </w:r>
      <w:r>
        <w:rPr>
          <w:rFonts w:hint="eastAsia" w:eastAsia="宋体"/>
          <w:color w:val="ff0000"/>
          <w:highlight w:val="none"/>
          <w:lang w:val="en-US" w:eastAsia="zh-CN"/>
        </w:rPr>
        <w:t xml:space="preserve">2025-11-21</w:t>
      </w:r>
      <w:r>
        <w:rPr>
          <w:rFonts w:hint="eastAsia" w:eastAsia="宋体"/>
          <w:color w:val="ff0000"/>
          <w:highlight w:val="none"/>
        </w:rPr>
        <w:t xml:space="preserve"> </w:t>
      </w:r>
      <w:r>
        <w:rPr>
          <w:rFonts w:hint="eastAsia" w:eastAsia="宋体"/>
          <w:color w:val="ff0000"/>
          <w:highlight w:val="none"/>
          <w:lang w:val="en-US" w:eastAsia="zh-CN"/>
        </w:rPr>
        <w:t xml:space="preserve">13</w:t>
      </w:r>
      <w:r>
        <w:rPr>
          <w:rFonts w:hint="eastAsia" w:eastAsia="宋体"/>
          <w:color w:val="ff0000"/>
          <w:highlight w:val="none"/>
        </w:rPr>
        <w:t xml:space="preserve">：</w:t>
      </w:r>
      <w:r>
        <w:rPr>
          <w:rFonts w:hint="eastAsia" w:eastAsia="宋体"/>
          <w:color w:val="ff0000"/>
          <w:highlight w:val="none"/>
        </w:rPr>
        <w:t xml:space="preserve">30</w:t>
      </w:r>
      <w:r>
        <w:rPr>
          <w:rFonts w:eastAsia="宋体"/>
          <w:color w:val="000000"/>
          <w:highlight w:val="none"/>
        </w:rPr>
        <w:t xml:space="preserve">（北京时间）前</w:t>
      </w:r>
      <w:r>
        <w:rPr>
          <w:rFonts w:hint="eastAsia" w:eastAsia="宋体"/>
          <w:color w:val="000000"/>
          <w:highlight w:val="none"/>
        </w:rPr>
        <w:t xml:space="preserve">递交投标文件</w:t>
      </w:r>
      <w:r>
        <w:rPr>
          <w:rFonts w:eastAsia="宋体"/>
          <w:color w:val="000000"/>
          <w:highlight w:val="none"/>
        </w:rPr>
        <w:t xml:space="preserve">。</w:t>
      </w:r>
      <w:r>
        <w:rPr>
          <w:sz w:val="21"/>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hint="eastAsia" w:eastAsia="宋体"/>
          <w:b/>
          <w:color w:val="000000"/>
          <w:highlight w:val="none"/>
        </w:rPr>
        <w:t xml:space="preserve">一、项目基本情况</w:t>
      </w:r>
      <w:r>
        <w:rPr>
          <w:rFonts w:eastAsia="宋体"/>
          <w:b/>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lang w:val="en-US" w:eastAsia="zh-CN"/>
        </w:rPr>
      </w:pPr>
      <w:r>
        <w:rPr>
          <w:rFonts w:hint="eastAsia" w:eastAsia="宋体"/>
          <w:color w:val="000000"/>
          <w:highlight w:val="none"/>
        </w:rPr>
        <w:t xml:space="preserve">项目编号：</w:t>
      </w:r>
      <w:r>
        <w:rPr>
          <w:rFonts w:hint="eastAsia" w:eastAsia="宋体"/>
          <w:color w:val="000000"/>
          <w:highlight w:val="none"/>
          <w:lang w:eastAsia="zh-CN"/>
        </w:rPr>
        <w:t xml:space="preserve">JSZC-320585-SZZH-G2025-0028</w:t>
      </w:r>
      <w:r>
        <w:rPr>
          <w:rFonts w:eastAsia="宋体"/>
          <w:color w:val="000000"/>
          <w:highlight w:val="none"/>
          <w:lang w:val="en-US" w:eastAsia="zh-CN"/>
        </w:rPr>
      </w:r>
      <w:r/>
    </w:p>
    <w:p>
      <w:pPr>
        <w:pStyle w:val="1244"/>
        <w:ind w:firstLine="480"/>
        <w:spacing w:before="0" w:beforeAutospacing="0" w:after="0" w:afterAutospacing="0" w:line="360" w:lineRule="auto"/>
        <w:shd w:val="clear" w:color="auto" w:fill="ffffff"/>
        <w:rPr>
          <w:rFonts w:hint="eastAsia" w:eastAsia="宋体"/>
          <w:color w:val="000000"/>
          <w:highlight w:val="none"/>
          <w:lang w:eastAsia="zh-CN"/>
        </w:rPr>
      </w:pPr>
      <w:r>
        <w:rPr>
          <w:rFonts w:hint="eastAsia" w:eastAsia="宋体"/>
          <w:color w:val="000000"/>
          <w:highlight w:val="none"/>
        </w:rPr>
        <w:t xml:space="preserve">项目名称：</w:t>
      </w:r>
      <w:r>
        <w:rPr>
          <w:rFonts w:hint="eastAsia" w:eastAsia="宋体"/>
          <w:color w:val="000000"/>
          <w:highlight w:val="none"/>
          <w:lang w:eastAsia="zh-CN"/>
        </w:rPr>
        <w:t xml:space="preserve">长江采砂管理无人机巡查服务</w:t>
      </w:r>
      <w:r>
        <w:rPr>
          <w:rFonts w:hint="eastAsia" w:eastAsia="宋体"/>
          <w:color w:val="000000"/>
          <w:highlight w:val="none"/>
          <w:lang w:eastAsia="zh-CN"/>
        </w:rPr>
      </w:r>
      <w:r/>
    </w:p>
    <w:p>
      <w:pPr>
        <w:pStyle w:val="1244"/>
        <w:ind w:firstLine="480"/>
        <w:spacing w:before="0" w:beforeAutospacing="0" w:after="0" w:afterAutospacing="0" w:line="360" w:lineRule="auto"/>
        <w:shd w:val="clear" w:color="auto" w:fill="ffffff"/>
        <w:rPr>
          <w:rFonts w:eastAsia="宋体"/>
          <w:color w:val="000000"/>
          <w:highlight w:val="none"/>
          <w:lang w:eastAsia="zh-CN"/>
        </w:rPr>
      </w:pPr>
      <w:r>
        <w:rPr>
          <w:rFonts w:hint="eastAsia" w:eastAsia="宋体"/>
          <w:color w:val="000000"/>
          <w:highlight w:val="none"/>
        </w:rPr>
        <w:t xml:space="preserve">预算金额：</w:t>
      </w:r>
      <w:r>
        <w:rPr>
          <w:rFonts w:hint="eastAsia" w:eastAsia="宋体"/>
          <w:color w:val="000000"/>
          <w:highlight w:val="none"/>
          <w:lang w:val="en-US" w:eastAsia="zh-CN"/>
        </w:rPr>
        <w:t xml:space="preserve">50</w:t>
      </w:r>
      <w:r>
        <w:rPr>
          <w:rFonts w:hint="eastAsia" w:eastAsia="宋体"/>
          <w:color w:val="000000"/>
          <w:highlight w:val="none"/>
          <w:lang w:eastAsia="zh-CN"/>
        </w:rPr>
        <w:t xml:space="preserve">万元</w:t>
      </w:r>
      <w:r>
        <w:rPr>
          <w:rFonts w:eastAsia="宋体"/>
          <w:color w:val="000000"/>
          <w:highlight w:val="none"/>
          <w:lang w:eastAsia="zh-CN"/>
        </w:rPr>
      </w:r>
      <w:r/>
    </w:p>
    <w:p>
      <w:pPr>
        <w:pStyle w:val="1244"/>
        <w:ind w:firstLine="480"/>
        <w:spacing w:before="0" w:beforeAutospacing="0" w:after="0" w:afterAutospacing="0" w:line="360" w:lineRule="auto"/>
        <w:shd w:val="clear" w:color="auto" w:fill="ffffff"/>
        <w:rPr>
          <w:rFonts w:eastAsia="宋体"/>
          <w:color w:val="000000"/>
          <w:highlight w:val="none"/>
          <w:lang w:val="en-US" w:eastAsia="zh-CN"/>
        </w:rPr>
      </w:pPr>
      <w:r>
        <w:rPr>
          <w:rFonts w:hint="eastAsia" w:eastAsia="宋体"/>
          <w:color w:val="000000"/>
          <w:highlight w:val="none"/>
        </w:rPr>
        <w:t xml:space="preserve">最高限价：</w:t>
      </w:r>
      <w:r>
        <w:rPr>
          <w:rFonts w:hint="eastAsia" w:eastAsia="宋体"/>
          <w:color w:val="000000"/>
          <w:highlight w:val="none"/>
          <w:lang w:val="en-US" w:eastAsia="zh-CN"/>
        </w:rPr>
        <w:t xml:space="preserve">50万元</w:t>
      </w:r>
      <w:r>
        <w:rPr>
          <w:rFonts w:eastAsia="宋体"/>
          <w:color w:val="000000"/>
          <w:highlight w:val="none"/>
          <w:lang w:val="en-US" w:eastAsia="zh-CN"/>
        </w:rPr>
      </w:r>
      <w:r/>
    </w:p>
    <w:p>
      <w:pPr>
        <w:pStyle w:val="10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val="en-US" w:eastAsia="zh-CN"/>
        </w:rPr>
        <w:t xml:space="preserve">供应商根据采购方业务场景需求，安装无人机及其附属设施和机场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提供飞行巡检、数据分析、设备维护等服务。</w:t>
      </w:r>
      <w:r>
        <w:rPr>
          <w:rFonts w:hint="eastAsia" w:ascii="宋体" w:hAnsi="宋体" w:eastAsia="宋体" w:cs="宋体"/>
          <w:color w:val="000000"/>
          <w:sz w:val="24"/>
          <w:highlight w:val="none"/>
        </w:rPr>
        <w:t xml:space="preserve">具体要求详见采购文件第五章采购需求。</w:t>
      </w:r>
      <w:r>
        <w:rPr>
          <w:rFonts w:hint="eastAsia" w:ascii="宋体" w:hAnsi="宋体" w:eastAsia="宋体" w:cs="宋体"/>
          <w:color w:val="000000"/>
          <w:sz w:val="24"/>
          <w:highlight w:val="none"/>
        </w:rPr>
      </w:r>
      <w:r/>
    </w:p>
    <w:p>
      <w:pPr>
        <w:pStyle w:val="10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自合同签订之日起30日内，供应商应完成本项目全部采购内容的安装、调试并交付采购人正常使用；运营服务期二年</w:t>
      </w:r>
      <w:r>
        <w:rPr>
          <w:rFonts w:hint="eastAsia" w:ascii="宋体" w:hAnsi="宋体" w:eastAsia="宋体" w:cs="宋体"/>
          <w:color w:val="000000"/>
          <w:sz w:val="24"/>
          <w:highlight w:val="none"/>
        </w:rPr>
        <w:t xml:space="preserve">，起止时间以合同约定为准。</w:t>
      </w:r>
      <w:r>
        <w:rPr>
          <w:rFonts w:hint="eastAsia" w:ascii="宋体" w:hAnsi="宋体" w:eastAsia="宋体" w:cs="宋体"/>
          <w:color w:val="000000"/>
          <w:sz w:val="24"/>
          <w:highlight w:val="none"/>
        </w:rPr>
      </w:r>
      <w:r/>
    </w:p>
    <w:p>
      <w:pPr>
        <w:pStyle w:val="1079"/>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本项目（是/否）接受联合体投标：否</w:t>
      </w:r>
      <w:r>
        <w:rPr>
          <w:rFonts w:ascii="宋体" w:hAnsi="宋体" w:eastAsia="宋体" w:cs="宋体"/>
          <w:color w:val="000000"/>
          <w:sz w:val="24"/>
          <w:highlight w:val="none"/>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eastAsia="宋体"/>
          <w:b/>
          <w:color w:val="000000"/>
          <w:highlight w:val="none"/>
        </w:rPr>
        <w:t xml:space="preserve">二、申请人的资格要求：</w:t>
      </w:r>
      <w:r>
        <w:rPr>
          <w:rFonts w:eastAsia="宋体"/>
          <w:b/>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（一）满足《中华人民共和国政府采购法》第二十二条规定：</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1、具有独立承担民事责任的能力（提供法人或者其他组织的营业执照等证明文件，自然人的身份证明）；</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2、具有良好的商业信誉和健全的财务会计制度（提供最近一期的财务状况报告，其他组织、自然人提供银行出具的资信证明）；</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3、具有履行合同所必需的设备和专业技术能力</w:t>
      </w:r>
      <w:r>
        <w:rPr>
          <w:rFonts w:hint="eastAsia" w:eastAsia="宋体"/>
          <w:color w:val="000000"/>
          <w:highlight w:val="none"/>
          <w:lang w:eastAsia="zh-CN"/>
        </w:rPr>
        <w:t xml:space="preserve">（</w:t>
      </w:r>
      <w:r>
        <w:rPr>
          <w:rFonts w:hint="eastAsia" w:eastAsia="宋体"/>
          <w:color w:val="000000"/>
          <w:highlight w:val="none"/>
          <w:lang w:val="en-US" w:eastAsia="zh-CN"/>
        </w:rPr>
        <w:t xml:space="preserve">提供投标人资格声明书</w:t>
      </w:r>
      <w:r>
        <w:rPr>
          <w:rFonts w:hint="eastAsia" w:eastAsia="宋体"/>
          <w:color w:val="000000"/>
          <w:highlight w:val="none"/>
          <w:lang w:eastAsia="zh-CN"/>
        </w:rPr>
        <w:t xml:space="preserve">）</w:t>
      </w:r>
      <w:r>
        <w:rPr>
          <w:rFonts w:hint="eastAsia" w:eastAsia="宋体"/>
          <w:color w:val="000000"/>
          <w:highlight w:val="none"/>
        </w:rPr>
        <w:t xml:space="preserve">；</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5、参加政府采购活动前三年内，在经营活动中没有重大违法记录（提供参加本次政府采购活动前3年内在经营活动中没有重大违法记录的书面声明）（格式详见采购文件第七章投标文件格式）；</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hint="eastAsia" w:eastAsia="宋体"/>
          <w:color w:val="000000"/>
          <w:highlight w:val="none"/>
        </w:rPr>
        <w:t xml:space="preserve">6、</w:t>
      </w:r>
      <w:bookmarkStart w:id="5" w:name="OLE_LINK21"/>
      <w:r>
        <w:rPr>
          <w:rFonts w:hint="eastAsia" w:eastAsia="宋体"/>
          <w:color w:val="000000"/>
          <w:highlight w:val="none"/>
        </w:rPr>
        <w:t xml:space="preserve">法律、行政法规规定的其他条件</w:t>
      </w:r>
      <w:bookmarkEnd w:id="5"/>
      <w:r>
        <w:rPr>
          <w:rFonts w:hint="eastAsia" w:eastAsia="宋体"/>
          <w:color w:val="000000"/>
          <w:highlight w:val="none"/>
        </w:rPr>
        <w:t xml:space="preserve">。</w:t>
      </w:r>
      <w:r>
        <w:rPr>
          <w:rFonts w:eastAsia="宋体"/>
          <w:color w:val="000000"/>
          <w:highlight w:val="none"/>
        </w:rPr>
      </w:r>
      <w:r/>
    </w:p>
    <w:p>
      <w:pPr>
        <w:pStyle w:val="1244"/>
        <w:ind w:firstLine="480"/>
        <w:spacing w:before="0" w:beforeAutospacing="0" w:after="0" w:afterAutospacing="0" w:line="360" w:lineRule="auto"/>
        <w:shd w:val="clear" w:color="auto" w:fill="ffffff"/>
        <w:rPr>
          <w:rFonts w:hint="eastAsia" w:eastAsia="宋体"/>
          <w:color w:val="000000"/>
          <w:highlight w:val="none"/>
          <w:lang w:val="en-US" w:eastAsia="zh-CN"/>
        </w:rPr>
      </w:pPr>
      <w:r>
        <w:rPr>
          <w:rFonts w:hint="eastAsia" w:eastAsia="宋体"/>
          <w:color w:val="000000"/>
          <w:highlight w:val="none"/>
        </w:rPr>
        <w:t xml:space="preserve">（二）落实政府采购政策需满足的资格要求：</w:t>
      </w:r>
      <w:r>
        <w:rPr>
          <w:rFonts w:hint="eastAsia" w:eastAsia="宋体"/>
          <w:color w:val="000000"/>
          <w:highlight w:val="none"/>
          <w:lang w:val="en-US" w:eastAsia="zh-CN"/>
        </w:rPr>
        <w:t xml:space="preserve">无</w:t>
      </w:r>
      <w:r>
        <w:rPr>
          <w:rFonts w:hint="eastAsia" w:eastAsia="宋体"/>
          <w:color w:val="000000"/>
          <w:highlight w:val="none"/>
          <w:lang w:val="en-US" w:eastAsia="zh-CN"/>
        </w:rPr>
      </w:r>
      <w:r/>
    </w:p>
    <w:p>
      <w:pPr>
        <w:pStyle w:val="1244"/>
        <w:ind w:firstLine="480"/>
        <w:spacing w:before="0" w:beforeAutospacing="0" w:after="0" w:afterAutospacing="0" w:line="360" w:lineRule="auto"/>
        <w:shd w:val="clear" w:color="auto" w:fill="ffffff"/>
        <w:rPr>
          <w:rFonts w:hint="eastAsia" w:eastAsia="宋体"/>
          <w:color w:val="000000"/>
          <w:highlight w:val="none"/>
          <w:lang w:val="en-US" w:eastAsia="zh-CN"/>
        </w:rPr>
      </w:pPr>
      <w:r>
        <w:rPr>
          <w:rFonts w:eastAsia="宋体"/>
          <w:color w:val="000000"/>
          <w:highlight w:val="none"/>
        </w:rPr>
        <w:t xml:space="preserve">（三）本项目的特定资格要求：未被“信用中国”网站（www.creditchina.gov.cn）列入失信被执行人、重大税收违法案件当事人名单、政府采购严重失信行为记录名单。</w:t>
      </w:r>
      <w:r>
        <w:rPr>
          <w:rFonts w:hint="eastAsia" w:eastAsia="宋体"/>
          <w:color w:val="000000"/>
          <w:highlight w:val="none"/>
          <w:lang w:val="en-US" w:eastAsia="zh-CN"/>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（四）拒绝下述供应商参加本次采购活动：</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1、供应商单位负责人为同一人或者存在直接控股、管理关系的不同供应商，不得参加同一合同项下的政府采购活动。</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2、凡为采购项目提供整体设计、规范编制或者项目管理、监理、检测等服务的供应商，不得再参加本项目的采购活动。</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3、法人的分支机构不得参加响应活动（除银行、保险、石油石化、电力、电信等行业特殊情况外）。</w:t>
      </w:r>
      <w:r>
        <w:rPr>
          <w:rFonts w:eastAsia="宋体"/>
          <w:color w:val="000000"/>
          <w:highlight w:val="none"/>
        </w:rPr>
      </w:r>
      <w:r/>
    </w:p>
    <w:p>
      <w:pPr>
        <w:pStyle w:val="1244"/>
        <w:ind w:firstLine="480"/>
        <w:spacing w:before="0" w:beforeAutospacing="0" w:after="0" w:afterAutospacing="0" w:line="360" w:lineRule="auto"/>
        <w:shd w:val="clear" w:color="auto" w:fill="ffffff"/>
        <w:rPr>
          <w:rFonts w:eastAsia="宋体"/>
          <w:color w:val="000000"/>
          <w:highlight w:val="none"/>
        </w:rPr>
      </w:pPr>
      <w:r>
        <w:rPr>
          <w:rFonts w:eastAsia="宋体"/>
          <w:color w:val="000000"/>
          <w:highlight w:val="none"/>
        </w:rPr>
        <w:t xml:space="preserve">4、</w:t>
      </w:r>
      <w:r>
        <w:rPr>
          <w:rFonts w:hint="eastAsia" w:eastAsia="宋体"/>
          <w:color w:val="000000"/>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eastAsia="宋体"/>
          <w:color w:val="000000"/>
          <w:highlight w:val="none"/>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eastAsia="宋体"/>
          <w:b/>
          <w:color w:val="000000"/>
          <w:highlight w:val="none"/>
        </w:rPr>
        <w:t xml:space="preserve">三、获取招标文件：</w:t>
      </w:r>
      <w:r>
        <w:rPr>
          <w:rFonts w:eastAsia="宋体"/>
          <w:b/>
          <w:color w:val="000000"/>
          <w:highlight w:val="none"/>
        </w:rPr>
      </w:r>
      <w:r/>
    </w:p>
    <w:p>
      <w:pPr>
        <w:pStyle w:val="1079"/>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时间：自招标文件公告发布之日起5个工作日</w:t>
      </w:r>
      <w:r>
        <w:rPr>
          <w:rFonts w:hint="eastAsia" w:ascii="宋体" w:hAnsi="宋体" w:eastAsia="宋体" w:cs="宋体"/>
          <w:color w:val="000000"/>
          <w:sz w:val="24"/>
          <w:highlight w:val="none"/>
        </w:rPr>
      </w:r>
      <w:r/>
    </w:p>
    <w:p>
      <w:pPr>
        <w:pStyle w:val="1079"/>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地点：苏采云政府采购一体化平台</w:t>
      </w:r>
      <w:r>
        <w:rPr>
          <w:rFonts w:hint="eastAsia" w:ascii="宋体" w:hAnsi="宋体" w:eastAsia="宋体" w:cs="宋体"/>
          <w:color w:val="000000"/>
          <w:sz w:val="24"/>
          <w:highlight w:val="none"/>
          <w:lang w:eastAsia="zh-CN"/>
        </w:rPr>
        <w:t xml:space="preserve">（网址：http://jszfcg.jsczt.cn/）自行下载 </w:t>
      </w:r>
      <w:r>
        <w:rPr>
          <w:rFonts w:hint="eastAsia" w:ascii="宋体" w:hAnsi="宋体" w:eastAsia="宋体" w:cs="宋体"/>
          <w:color w:val="000000"/>
          <w:sz w:val="24"/>
          <w:highlight w:val="none"/>
        </w:rPr>
      </w:r>
      <w:r/>
    </w:p>
    <w:p>
      <w:pPr>
        <w:pStyle w:val="1079"/>
        <w:ind w:firstLine="480"/>
        <w:jc w:val="left"/>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highlight w:val="none"/>
          <w:lang w:val="en-US" w:eastAsia="zh-CN"/>
        </w:rPr>
        <w:t xml:space="preserve">自行免费下载</w:t>
      </w:r>
      <w:r>
        <w:rPr>
          <w:rFonts w:ascii="宋体" w:hAnsi="宋体" w:eastAsia="宋体" w:cs="宋体"/>
          <w:color w:val="000000"/>
          <w:sz w:val="24"/>
          <w:highlight w:val="none"/>
          <w:lang w:val="en-US" w:eastAsia="zh-CN"/>
        </w:rPr>
      </w:r>
      <w:r/>
    </w:p>
    <w:p>
      <w:pPr>
        <w:pStyle w:val="1079"/>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rPr>
          <w:rFonts w:ascii="宋体" w:hAnsi="宋体" w:eastAsia="宋体" w:cs="宋体"/>
          <w:color w:val="000000"/>
          <w:sz w:val="24"/>
          <w:highlight w:val="none"/>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eastAsia="宋体"/>
          <w:b/>
          <w:color w:val="000000"/>
          <w:highlight w:val="none"/>
        </w:rPr>
        <w:t xml:space="preserve">四、提交投标文件截止时间、开标时间和地点</w:t>
      </w:r>
      <w:r>
        <w:rPr>
          <w:rFonts w:eastAsia="宋体"/>
          <w:b/>
          <w:color w:val="000000"/>
          <w:highlight w:val="none"/>
        </w:rPr>
      </w:r>
      <w:r/>
    </w:p>
    <w:p>
      <w:pPr>
        <w:pStyle w:val="1079"/>
        <w:ind w:firstLine="480"/>
        <w:spacing w:line="360" w:lineRule="auto"/>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2025-</w:t>
      </w:r>
      <w:r>
        <w:rPr>
          <w:rFonts w:hint="eastAsia" w:ascii="宋体" w:hAnsi="宋体" w:eastAsia="宋体" w:cs="宋体"/>
          <w:color w:val="ff0000"/>
          <w:sz w:val="24"/>
          <w:highlight w:val="none"/>
          <w:lang w:val="en-US" w:eastAsia="zh-CN"/>
        </w:rPr>
        <w:t xml:space="preserve">11</w:t>
      </w:r>
      <w:r>
        <w:rPr>
          <w:rFonts w:hint="eastAsia" w:ascii="宋体" w:hAnsi="宋体" w:eastAsia="宋体" w:cs="宋体"/>
          <w:color w:val="ff0000"/>
          <w:sz w:val="24"/>
          <w:highlight w:val="none"/>
        </w:rPr>
        <w:t xml:space="preserve">-</w:t>
      </w:r>
      <w:r>
        <w:rPr>
          <w:rFonts w:hint="eastAsia" w:ascii="宋体" w:hAnsi="宋体" w:eastAsia="宋体" w:cs="宋体"/>
          <w:color w:val="ff0000"/>
          <w:sz w:val="24"/>
          <w:highlight w:val="none"/>
          <w:lang w:val="en-US" w:eastAsia="zh-CN"/>
        </w:rPr>
        <w:t xml:space="preserve">21</w:t>
      </w:r>
      <w:r>
        <w:rPr>
          <w:rFonts w:hint="eastAsia" w:ascii="宋体" w:hAnsi="宋体" w:eastAsia="宋体" w:cs="宋体"/>
          <w:color w:val="ff0000"/>
          <w:sz w:val="24"/>
          <w:highlight w:val="none"/>
        </w:rPr>
        <w:t xml:space="preserve"> </w:t>
      </w:r>
      <w:r>
        <w:rPr>
          <w:rFonts w:hint="eastAsia" w:ascii="宋体" w:hAnsi="宋体" w:eastAsia="宋体" w:cs="宋体"/>
          <w:color w:val="ff0000"/>
          <w:sz w:val="24"/>
          <w:highlight w:val="none"/>
          <w:lang w:val="en-US" w:eastAsia="zh-CN"/>
        </w:rPr>
        <w:t xml:space="preserve">13</w:t>
      </w:r>
      <w:r>
        <w:rPr>
          <w:rFonts w:hint="eastAsia" w:ascii="宋体" w:hAnsi="宋体" w:eastAsia="宋体" w:cs="宋体"/>
          <w:color w:val="ff0000"/>
          <w:sz w:val="24"/>
          <w:highlight w:val="none"/>
        </w:rPr>
        <w:t xml:space="preserve">：</w:t>
      </w:r>
      <w:r>
        <w:rPr>
          <w:rFonts w:hint="eastAsia" w:ascii="宋体" w:hAnsi="宋体" w:eastAsia="宋体" w:cs="宋体"/>
          <w:color w:val="ff0000"/>
          <w:sz w:val="24"/>
          <w:highlight w:val="none"/>
          <w:lang w:val="en-US" w:eastAsia="zh-CN"/>
        </w:rPr>
        <w:t xml:space="preserve">30</w:t>
      </w:r>
      <w:r>
        <w:rPr>
          <w:rFonts w:hint="eastAsia" w:ascii="宋体" w:hAnsi="宋体" w:eastAsia="宋体" w:cs="宋体"/>
          <w:color w:val="ff0000"/>
          <w:sz w:val="24"/>
          <w:highlight w:val="none"/>
        </w:rPr>
        <w:t xml:space="preserve">（北京时间）</w:t>
      </w:r>
      <w:r>
        <w:rPr>
          <w:rFonts w:hint="eastAsia" w:ascii="宋体" w:hAnsi="宋体" w:eastAsia="宋体" w:cs="宋体"/>
          <w:color w:val="ff0000"/>
          <w:sz w:val="24"/>
          <w:highlight w:val="none"/>
        </w:rPr>
      </w:r>
      <w:r/>
    </w:p>
    <w:p>
      <w:pPr>
        <w:pStyle w:val="1079"/>
        <w:ind w:firstLine="480"/>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rPr>
        <w:t xml:space="preserve">“苏采云”系统</w:t>
      </w:r>
      <w:r>
        <w:rPr>
          <w:rFonts w:ascii="宋体" w:hAnsi="宋体" w:eastAsia="宋体" w:cs="宋体"/>
          <w:color w:val="000000"/>
          <w:sz w:val="24"/>
          <w:highlight w:val="none"/>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eastAsia="宋体"/>
          <w:b/>
          <w:color w:val="000000"/>
          <w:highlight w:val="none"/>
        </w:rPr>
        <w:t xml:space="preserve">五、公告期限：自本公告发布之日起5个工作日。</w:t>
      </w:r>
      <w:r>
        <w:rPr>
          <w:rFonts w:eastAsia="宋体"/>
          <w:b/>
          <w:color w:val="000000"/>
          <w:highlight w:val="none"/>
        </w:rPr>
      </w:r>
      <w:r/>
    </w:p>
    <w:p>
      <w:pPr>
        <w:pStyle w:val="1244"/>
        <w:ind w:firstLine="482"/>
        <w:spacing w:before="0" w:beforeAutospacing="0" w:after="0" w:afterAutospacing="0" w:line="360" w:lineRule="auto"/>
        <w:shd w:val="clear" w:color="auto" w:fill="ffffff"/>
        <w:rPr>
          <w:rFonts w:eastAsia="宋体"/>
          <w:b/>
          <w:color w:val="000000"/>
          <w:highlight w:val="none"/>
        </w:rPr>
      </w:pPr>
      <w:r>
        <w:rPr>
          <w:rFonts w:eastAsia="宋体"/>
          <w:b/>
          <w:color w:val="000000"/>
          <w:highlight w:val="none"/>
        </w:rPr>
        <w:t xml:space="preserve">六、其他补充事宜</w:t>
      </w:r>
      <w:r>
        <w:rPr>
          <w:rFonts w:eastAsia="宋体"/>
          <w:b/>
          <w:color w:val="000000"/>
          <w:highlight w:val="none"/>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1、本项目需要使用CA数字证书制作、上传电子投标文件完成电子投标，请供应商在参加投标活动前办理好CA数字证书申领及电子签章等操作。</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3、本项目采用不见面开标，投标人开标时无需到开标现场进行解密，采取网上开标大厅解密电子投标文件，投标人远程解密要求如下：</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2）投标人登录苏采云系统，点击开标大厅，选择开标项目，完成不见面开标流程。</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3）投标截止时间后根据系统提示解密电子投标文件。解密时间为15分钟，未在规定时间内完成解密，其投标文件将被拒绝，不参与后续投标流程。</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6、有关办理CA数字申领及电子签章事项，登录苏州政府采购网，点击页面底部苏采云图标，进入苏采云政府采购一体化平台，下载“新CA办理指南”文件查阅。</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7、有关电子投标制作技术疑问，请咨询苏采云软件公司客服：18261002950、0512-69820854、0519-86722802</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8、政府采购监督电话：0512-53512539</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9、本次招标投标保证金：本项目无须缴纳投标保证金。</w:t>
      </w:r>
      <w:r>
        <w:rPr>
          <w:rFonts w:hint="eastAsia" w:eastAsia="宋体"/>
          <w:color w:val="000000"/>
          <w:highlight w:val="none"/>
          <w:lang w:eastAsia="zh-CN"/>
        </w:rPr>
      </w:r>
      <w:r/>
    </w:p>
    <w:p>
      <w:pPr>
        <w:pStyle w:val="1244"/>
        <w:ind w:firstLine="480"/>
        <w:spacing w:before="0" w:beforeAutospacing="0" w:after="0" w:afterAutospacing="0" w:line="360" w:lineRule="auto"/>
        <w:rPr>
          <w:rFonts w:hint="eastAsia" w:eastAsia="宋体"/>
          <w:color w:val="000000"/>
          <w:highlight w:val="none"/>
          <w:lang w:eastAsia="zh-CN"/>
        </w:rPr>
      </w:pPr>
      <w:r>
        <w:rPr>
          <w:rFonts w:hint="eastAsia" w:eastAsia="宋体"/>
          <w:color w:val="000000"/>
          <w:highlight w:val="none"/>
          <w:lang w:eastAsia="zh-CN"/>
        </w:rPr>
        <w:t xml:space="preserve">10、政府采购履约资金扶持政策：中标供应商可凭政府采购合同办理融资贷款，详情请见江苏政府采购网“政采贷”专栏。</w:t>
      </w:r>
      <w:r>
        <w:rPr>
          <w:rFonts w:hint="eastAsia" w:eastAsia="宋体"/>
          <w:color w:val="000000"/>
          <w:highlight w:val="none"/>
          <w:lang w:eastAsia="zh-CN"/>
        </w:rPr>
      </w:r>
      <w:r/>
    </w:p>
    <w:p>
      <w:pPr>
        <w:pStyle w:val="1244"/>
        <w:ind w:firstLine="480"/>
        <w:spacing w:before="0" w:beforeAutospacing="0" w:after="0" w:afterAutospacing="0" w:line="360" w:lineRule="auto"/>
        <w:rPr>
          <w:rFonts w:eastAsia="宋体"/>
          <w:color w:val="000000"/>
          <w:highlight w:val="none"/>
          <w:lang w:val="en-US" w:eastAsia="zh-CN"/>
        </w:rPr>
      </w:pPr>
      <w:r>
        <w:rPr>
          <w:rFonts w:hint="eastAsia" w:eastAsia="宋体"/>
          <w:color w:val="000000"/>
          <w:highlight w:val="none"/>
          <w:lang w:val="en-US"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eastAsia="宋体"/>
          <w:color w:val="000000"/>
          <w:highlight w:val="none"/>
          <w:lang w:val="en-US" w:eastAsia="zh-CN"/>
        </w:rPr>
      </w:r>
      <w:r/>
    </w:p>
    <w:p>
      <w:pPr>
        <w:pStyle w:val="1244"/>
        <w:ind w:firstLine="480"/>
        <w:spacing w:before="0" w:beforeAutospacing="0" w:after="0" w:afterAutospacing="0" w:line="360" w:lineRule="auto"/>
        <w:rPr>
          <w:rFonts w:eastAsia="宋体"/>
          <w:color w:val="000000"/>
          <w:highlight w:val="none"/>
        </w:rPr>
      </w:pPr>
      <w:r>
        <w:rPr>
          <w:rFonts w:hint="eastAsia" w:eastAsia="宋体"/>
          <w:color w:val="000000"/>
          <w:highlight w:val="none"/>
          <w:lang w:val="en-US" w:eastAsia="zh-CN"/>
        </w:rPr>
        <w:t xml:space="preserve">12</w:t>
      </w:r>
      <w:r>
        <w:rPr>
          <w:rFonts w:hint="eastAsia" w:eastAsia="宋体"/>
          <w:color w:val="000000"/>
          <w:highlight w:val="none"/>
        </w:rPr>
        <w:t xml:space="preserve">、中标服务费：中标单位在领取中标通知书时向采购代理机构一次性付清。具体如下：按预算总金额的如下比例差额定率累进法计算服务费总收取额</w:t>
      </w:r>
      <w:r>
        <w:rPr>
          <w:rFonts w:hint="eastAsia" w:eastAsia="宋体"/>
          <w:color w:val="000000"/>
          <w:highlight w:val="none"/>
          <w:lang w:eastAsia="zh-CN"/>
        </w:rPr>
        <w:t xml:space="preserve">，</w:t>
      </w:r>
      <w:r>
        <w:rPr>
          <w:rFonts w:hint="eastAsia" w:eastAsia="宋体"/>
          <w:color w:val="000000"/>
          <w:highlight w:val="none"/>
        </w:rPr>
        <w:t xml:space="preserve">100万元以内1.5%，100-500万元1.1%，不足3000元的按3000元支付</w:t>
      </w:r>
      <w:r>
        <w:rPr>
          <w:rFonts w:hint="eastAsia" w:eastAsia="宋体"/>
          <w:color w:val="000000"/>
          <w:highlight w:val="none"/>
          <w:lang w:eastAsia="zh-CN"/>
        </w:rPr>
        <w:t xml:space="preserve">。</w:t>
      </w:r>
      <w:r>
        <w:rPr>
          <w:rFonts w:hint="eastAsia" w:eastAsia="宋体"/>
          <w:color w:val="000000"/>
          <w:highlight w:val="none"/>
        </w:rPr>
        <w:t xml:space="preserve">该项费用投标供应商应综合考虑在投标报价内。</w:t>
      </w:r>
      <w:r>
        <w:rPr>
          <w:rFonts w:eastAsia="宋体"/>
          <w:color w:val="000000"/>
          <w:highlight w:val="none"/>
        </w:rPr>
      </w:r>
      <w:r/>
    </w:p>
    <w:p>
      <w:pPr>
        <w:pStyle w:val="1079"/>
        <w:ind w:firstLine="48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七、对本次招标提出询问，请按以下方式联系：</w:t>
      </w:r>
      <w:r>
        <w:rPr>
          <w:rFonts w:ascii="宋体" w:hAnsi="宋体" w:eastAsia="宋体"/>
          <w:b/>
          <w:color w:val="000000"/>
          <w:sz w:val="24"/>
          <w:highlight w:val="none"/>
        </w:rPr>
      </w:r>
      <w:r/>
    </w:p>
    <w:p>
      <w:pPr>
        <w:pStyle w:val="1244"/>
        <w:ind w:firstLine="480"/>
        <w:spacing w:before="0" w:beforeAutospacing="0" w:after="0" w:afterAutospacing="0" w:line="360" w:lineRule="auto"/>
        <w:shd w:val="clear" w:color="auto" w:fill="ffffff"/>
        <w:rPr>
          <w:rFonts w:hint="eastAsia" w:eastAsia="宋体"/>
          <w:color w:val="000000"/>
          <w:highlight w:val="none"/>
          <w:lang w:eastAsia="zh-CN"/>
        </w:rPr>
      </w:pPr>
      <w:r>
        <w:rPr>
          <w:rFonts w:hint="eastAsia" w:eastAsia="宋体"/>
          <w:color w:val="000000"/>
          <w:highlight w:val="none"/>
        </w:rPr>
        <w:t xml:space="preserve">1、采购人信息</w:t>
      </w:r>
      <w:r>
        <w:rPr>
          <w:rFonts w:hint="eastAsia" w:eastAsia="宋体"/>
          <w:color w:val="000000"/>
          <w:highlight w:val="none"/>
          <w:lang w:eastAsia="zh-CN"/>
        </w:rPr>
      </w:r>
      <w:r/>
    </w:p>
    <w:p>
      <w:pPr>
        <w:pStyle w:val="1244"/>
        <w:ind w:firstLine="480"/>
        <w:spacing w:before="0" w:beforeAutospacing="0" w:after="0" w:afterAutospacing="0" w:line="360" w:lineRule="auto"/>
        <w:shd w:val="clear" w:color="auto" w:fill="ffffff"/>
        <w:rPr>
          <w:rFonts w:hint="eastAsia" w:eastAsia="宋体"/>
          <w:color w:val="000000"/>
          <w:highlight w:val="none"/>
          <w:lang w:eastAsia="zh-CN"/>
        </w:rPr>
      </w:pPr>
      <w:r>
        <w:rPr>
          <w:rFonts w:hint="eastAsia" w:eastAsia="宋体"/>
          <w:color w:val="000000"/>
          <w:highlight w:val="none"/>
        </w:rPr>
        <w:t xml:space="preserve">单位名称：</w:t>
      </w:r>
      <w:r>
        <w:rPr>
          <w:rFonts w:hint="eastAsia" w:eastAsia="宋体"/>
          <w:color w:val="000000"/>
          <w:highlight w:val="none"/>
          <w:lang w:eastAsia="zh-CN"/>
        </w:rPr>
        <w:t xml:space="preserve">太仓市河湖采砂管理办公室</w:t>
      </w:r>
      <w:r>
        <w:rPr>
          <w:rFonts w:hint="eastAsia" w:eastAsia="宋体"/>
          <w:color w:val="000000"/>
          <w:highlight w:val="none"/>
          <w:lang w:eastAsia="zh-CN"/>
        </w:rPr>
      </w:r>
      <w:r/>
    </w:p>
    <w:p>
      <w:pPr>
        <w:pStyle w:val="1244"/>
        <w:ind w:firstLine="480"/>
        <w:spacing w:before="0" w:beforeAutospacing="0" w:after="0" w:afterAutospacing="0" w:line="360" w:lineRule="auto"/>
        <w:shd w:val="clear" w:color="auto" w:fill="ffffff"/>
        <w:rPr>
          <w:rFonts w:hint="eastAsia" w:eastAsia="宋体"/>
          <w:color w:val="000000"/>
          <w:highlight w:val="none"/>
          <w:lang w:eastAsia="zh-CN"/>
        </w:rPr>
      </w:pPr>
      <w:r>
        <w:rPr>
          <w:rFonts w:hint="eastAsia" w:eastAsia="宋体"/>
          <w:color w:val="000000"/>
          <w:highlight w:val="none"/>
          <w:lang w:val="en-US" w:eastAsia="zh-CN"/>
        </w:rPr>
        <w:t xml:space="preserve">单位地址</w:t>
      </w:r>
      <w:r>
        <w:rPr>
          <w:rFonts w:hint="eastAsia" w:eastAsia="宋体"/>
          <w:color w:val="000000"/>
          <w:highlight w:val="none"/>
        </w:rPr>
        <w:t xml:space="preserve">：太仓市柳州路19号</w:t>
      </w:r>
      <w:r>
        <w:rPr>
          <w:rFonts w:hint="eastAsia" w:eastAsia="宋体"/>
          <w:color w:val="000000"/>
          <w:highlight w:val="none"/>
          <w:lang w:eastAsia="zh-CN"/>
        </w:rPr>
      </w:r>
      <w:r/>
    </w:p>
    <w:p>
      <w:pPr>
        <w:pStyle w:val="1244"/>
        <w:ind w:firstLine="480"/>
        <w:spacing w:before="0" w:beforeAutospacing="0" w:after="0" w:afterAutospacing="0" w:line="360" w:lineRule="auto"/>
        <w:shd w:val="clear" w:color="auto" w:fill="ffffff"/>
        <w:rPr>
          <w:rFonts w:eastAsia="宋体"/>
          <w:color w:val="000000"/>
          <w:highlight w:val="none"/>
          <w:lang w:val="en-US" w:eastAsia="zh-CN"/>
        </w:rPr>
      </w:pPr>
      <w:r>
        <w:rPr>
          <w:rFonts w:hint="eastAsia" w:eastAsia="宋体"/>
          <w:color w:val="000000"/>
          <w:highlight w:val="none"/>
          <w:lang w:val="en-US" w:eastAsia="zh-CN"/>
        </w:rPr>
        <w:t xml:space="preserve">联系人：钱峰</w:t>
      </w:r>
      <w:r>
        <w:rPr>
          <w:rFonts w:eastAsia="宋体"/>
          <w:color w:val="000000"/>
          <w:highlight w:val="none"/>
          <w:lang w:val="en-US" w:eastAsia="zh-CN"/>
        </w:rPr>
      </w:r>
      <w:r/>
    </w:p>
    <w:p>
      <w:pPr>
        <w:pStyle w:val="1244"/>
        <w:ind w:firstLine="480"/>
        <w:spacing w:before="0" w:beforeAutospacing="0" w:after="0" w:afterAutospacing="0" w:line="360" w:lineRule="auto"/>
        <w:shd w:val="clear" w:color="auto" w:fill="ffffff"/>
        <w:rPr>
          <w:rFonts w:eastAsia="宋体"/>
          <w:color w:val="000000"/>
          <w:highlight w:val="none"/>
          <w:lang w:val="en-US" w:eastAsia="zh-CN"/>
        </w:rPr>
      </w:pPr>
      <w:r>
        <w:rPr>
          <w:rFonts w:hint="eastAsia" w:eastAsia="宋体"/>
          <w:color w:val="000000"/>
          <w:highlight w:val="none"/>
        </w:rPr>
        <w:t xml:space="preserve">联系电话：</w:t>
      </w:r>
      <w:r>
        <w:rPr>
          <w:rFonts w:hint="eastAsia" w:eastAsia="宋体"/>
          <w:color w:val="000000"/>
          <w:highlight w:val="none"/>
          <w:lang w:val="en-US" w:eastAsia="zh-CN"/>
        </w:rPr>
        <w:t xml:space="preserve">0512-53545360</w:t>
      </w:r>
      <w:r>
        <w:rPr>
          <w:rFonts w:eastAsia="宋体"/>
          <w:color w:val="000000"/>
          <w:highlight w:val="none"/>
          <w:lang w:val="en-US" w:eastAsia="zh-CN"/>
        </w:rPr>
      </w:r>
      <w:r/>
    </w:p>
    <w:p>
      <w:pPr>
        <w:pStyle w:val="1244"/>
        <w:ind w:firstLine="480"/>
        <w:keepLines w:val="0"/>
        <w:keepNext w:val="0"/>
        <w:pageBreakBefore w:val="0"/>
        <w:spacing w:before="0" w:beforeAutospacing="0" w:after="0" w:afterAutospacing="0" w:line="400" w:lineRule="exact"/>
        <w:shd w:val="clear" w:color="auto" w:fill="ffffff"/>
        <w:widowControl/>
        <w:rPr>
          <w:rFonts w:eastAsia="宋体"/>
          <w:color w:val="000000"/>
          <w:highlight w:val="none"/>
        </w:rPr>
      </w:pPr>
      <w:r>
        <w:rPr>
          <w:rFonts w:eastAsia="宋体"/>
          <w:color w:val="000000"/>
          <w:highlight w:val="none"/>
        </w:rPr>
        <w:t xml:space="preserve">2、采购代理机构信息</w:t>
      </w:r>
      <w:r>
        <w:rPr>
          <w:rFonts w:eastAsia="宋体"/>
          <w:color w:val="000000"/>
          <w:highlight w:val="none"/>
        </w:rPr>
      </w:r>
      <w:r/>
    </w:p>
    <w:p>
      <w:pPr>
        <w:pStyle w:val="1244"/>
        <w:ind w:firstLine="480"/>
        <w:keepLines w:val="0"/>
        <w:keepNext w:val="0"/>
        <w:pageBreakBefore w:val="0"/>
        <w:spacing w:before="0" w:beforeAutospacing="0" w:after="0" w:afterAutospacing="0" w:line="400" w:lineRule="exact"/>
        <w:shd w:val="clear" w:color="auto" w:fill="ffffff"/>
        <w:widowControl/>
        <w:rPr>
          <w:rFonts w:eastAsia="宋体"/>
          <w:color w:val="000000"/>
          <w:highlight w:val="none"/>
        </w:rPr>
      </w:pPr>
      <w:r>
        <w:rPr>
          <w:rFonts w:eastAsia="宋体"/>
          <w:color w:val="000000"/>
          <w:highlight w:val="none"/>
        </w:rPr>
        <w:t xml:space="preserve">单位名称：江苏正华新工程咨询有限公司</w:t>
      </w:r>
      <w:r>
        <w:rPr>
          <w:rFonts w:eastAsia="宋体"/>
          <w:color w:val="000000"/>
          <w:highlight w:val="none"/>
        </w:rPr>
      </w:r>
      <w:r/>
    </w:p>
    <w:p>
      <w:pPr>
        <w:pStyle w:val="1244"/>
        <w:ind w:firstLine="480"/>
        <w:keepLines w:val="0"/>
        <w:keepNext w:val="0"/>
        <w:pageBreakBefore w:val="0"/>
        <w:spacing w:before="0" w:beforeAutospacing="0" w:after="0" w:afterAutospacing="0" w:line="400" w:lineRule="exact"/>
        <w:shd w:val="clear" w:color="auto" w:fill="ffffff"/>
        <w:widowControl/>
        <w:rPr>
          <w:rFonts w:eastAsia="宋体"/>
          <w:color w:val="000000"/>
          <w:highlight w:val="none"/>
        </w:rPr>
      </w:pPr>
      <w:r>
        <w:rPr>
          <w:rFonts w:eastAsia="宋体"/>
          <w:color w:val="000000"/>
          <w:highlight w:val="none"/>
        </w:rPr>
        <w:t xml:space="preserve">单位地址：苏州高新区横塘宝带西路1566号2幢13楼</w:t>
      </w:r>
      <w:r>
        <w:rPr>
          <w:rFonts w:eastAsia="宋体"/>
          <w:color w:val="000000"/>
          <w:highlight w:val="none"/>
        </w:rPr>
      </w:r>
      <w:r/>
    </w:p>
    <w:p>
      <w:pPr>
        <w:pStyle w:val="1244"/>
        <w:ind w:firstLine="480"/>
        <w:keepLines w:val="0"/>
        <w:keepNext w:val="0"/>
        <w:pageBreakBefore w:val="0"/>
        <w:spacing w:before="0" w:beforeAutospacing="0" w:after="0" w:afterAutospacing="0" w:line="400" w:lineRule="exact"/>
        <w:shd w:val="clear" w:color="auto" w:fill="ffffff"/>
        <w:widowControl/>
        <w:rPr>
          <w:rFonts w:eastAsia="宋体"/>
          <w:color w:val="000000"/>
          <w:highlight w:val="none"/>
          <w:lang w:val="en-US" w:eastAsia="zh-CN"/>
        </w:rPr>
      </w:pPr>
      <w:r>
        <w:rPr>
          <w:rFonts w:hint="eastAsia" w:eastAsia="宋体"/>
          <w:color w:val="000000"/>
          <w:highlight w:val="none"/>
          <w:lang w:val="en-US" w:eastAsia="zh-CN"/>
        </w:rPr>
        <w:t xml:space="preserve">联系人：严丽珍</w:t>
      </w:r>
      <w:r>
        <w:rPr>
          <w:rFonts w:eastAsia="宋体"/>
          <w:color w:val="000000"/>
          <w:highlight w:val="none"/>
          <w:lang w:val="en-US" w:eastAsia="zh-CN"/>
        </w:rPr>
      </w:r>
      <w:r/>
    </w:p>
    <w:p>
      <w:pPr>
        <w:pStyle w:val="1244"/>
        <w:ind w:firstLine="480"/>
        <w:keepLines w:val="0"/>
        <w:keepNext w:val="0"/>
        <w:pageBreakBefore w:val="0"/>
        <w:spacing w:before="0" w:beforeAutospacing="0" w:after="0" w:afterAutospacing="0" w:line="400" w:lineRule="exact"/>
        <w:shd w:val="clear" w:color="auto" w:fill="ffffff"/>
        <w:widowControl/>
        <w:rPr>
          <w:rFonts w:eastAsia="宋体"/>
          <w:color w:val="000000"/>
          <w:highlight w:val="none"/>
        </w:rPr>
      </w:pPr>
      <w:r>
        <w:rPr>
          <w:rFonts w:hint="eastAsia" w:eastAsia="宋体"/>
          <w:color w:val="000000"/>
          <w:highlight w:val="none"/>
        </w:rPr>
        <w:t xml:space="preserve">联系电话：</w:t>
      </w:r>
      <w:r>
        <w:rPr>
          <w:rFonts w:eastAsia="宋体"/>
          <w:color w:val="000000"/>
          <w:highlight w:val="none"/>
        </w:rPr>
        <w:t xml:space="preserve">18018106622</w:t>
      </w:r>
      <w:r>
        <w:rPr>
          <w:rFonts w:eastAsia="宋体"/>
          <w:color w:val="000000"/>
          <w:highlight w:val="none"/>
        </w:rPr>
      </w:r>
      <w:r/>
    </w:p>
    <w:p>
      <w:pPr>
        <w:pStyle w:val="1244"/>
        <w:ind w:firstLine="480"/>
        <w:keepLines w:val="0"/>
        <w:keepNext w:val="0"/>
        <w:pageBreakBefore w:val="0"/>
        <w:spacing w:before="0" w:beforeAutospacing="0" w:after="0" w:afterAutospacing="0" w:line="400" w:lineRule="exact"/>
        <w:shd w:val="clear" w:color="auto" w:fill="ffffff"/>
        <w:widowControl/>
        <w:rPr>
          <w:rFonts w:hint="eastAsia" w:eastAsia="宋体"/>
          <w:color w:val="000000"/>
          <w:highlight w:val="none"/>
          <w:lang w:eastAsia="zh-CN"/>
        </w:rPr>
      </w:pPr>
      <w:r>
        <w:rPr>
          <w:rFonts w:eastAsia="宋体"/>
          <w:color w:val="000000"/>
          <w:highlight w:val="none"/>
        </w:rPr>
        <w:t xml:space="preserve">3、项目联系方式</w:t>
      </w:r>
      <w:r>
        <w:rPr>
          <w:rFonts w:hint="eastAsia" w:eastAsia="宋体"/>
          <w:color w:val="000000"/>
          <w:highlight w:val="none"/>
          <w:lang w:eastAsia="zh-CN"/>
        </w:rPr>
      </w:r>
      <w:r/>
    </w:p>
    <w:p>
      <w:pPr>
        <w:pStyle w:val="1244"/>
        <w:ind w:firstLine="480"/>
        <w:keepLines w:val="0"/>
        <w:keepNext w:val="0"/>
        <w:pageBreakBefore w:val="0"/>
        <w:spacing w:before="0" w:beforeAutospacing="0" w:after="0" w:afterAutospacing="0" w:line="400" w:lineRule="exact"/>
        <w:shd w:val="clear" w:color="auto" w:fill="ffffff"/>
        <w:widowControl/>
        <w:rPr>
          <w:rFonts w:hint="eastAsia" w:eastAsia="宋体"/>
          <w:color w:val="000000"/>
          <w:highlight w:val="none"/>
          <w:lang w:eastAsia="zh-CN"/>
        </w:rPr>
      </w:pPr>
      <w:r>
        <w:rPr>
          <w:rFonts w:eastAsia="宋体"/>
          <w:color w:val="000000"/>
          <w:highlight w:val="none"/>
        </w:rPr>
        <w:t xml:space="preserve">项目联系人：</w:t>
      </w:r>
      <w:r>
        <w:rPr>
          <w:rFonts w:hint="eastAsia" w:eastAsia="宋体"/>
          <w:color w:val="000000"/>
          <w:highlight w:val="none"/>
          <w:lang w:val="en-US" w:eastAsia="zh-CN"/>
        </w:rPr>
        <w:t xml:space="preserve">严丽珍</w:t>
      </w:r>
      <w:r>
        <w:rPr>
          <w:rFonts w:hint="eastAsia" w:eastAsia="宋体"/>
          <w:color w:val="000000"/>
          <w:highlight w:val="none"/>
          <w:lang w:eastAsia="zh-CN"/>
        </w:rPr>
      </w:r>
      <w:r/>
    </w:p>
    <w:p>
      <w:pPr>
        <w:pStyle w:val="1244"/>
        <w:ind w:firstLine="480"/>
        <w:jc w:val="both"/>
        <w:spacing w:before="0" w:beforeAutospacing="0" w:after="0" w:afterAutospacing="0" w:line="360" w:lineRule="auto"/>
        <w:shd w:val="clear" w:color="auto" w:fill="ffffff"/>
        <w:rPr>
          <w:rFonts w:eastAsia="宋体"/>
          <w:b/>
          <w:color w:val="000000"/>
          <w:sz w:val="32"/>
          <w:szCs w:val="32"/>
          <w:highlight w:val="none"/>
        </w:rPr>
      </w:pPr>
      <w:r>
        <w:rPr>
          <w:rFonts w:eastAsia="宋体"/>
          <w:color w:val="000000"/>
          <w:highlight w:val="none"/>
        </w:rPr>
        <w:t xml:space="preserve">电话：18018106622</w:t>
      </w:r>
      <w:r>
        <w:rPr>
          <w:rFonts w:eastAsia="宋体"/>
          <w:b/>
          <w:color w:val="000000"/>
          <w:sz w:val="21"/>
          <w:szCs w:val="21"/>
          <w:highlight w:val="none"/>
        </w:rPr>
        <w:br w:type="page" w:clear="all"/>
      </w:r>
      <w:bookmarkStart w:id="6" w:name="_Toc99301420"/>
      <w:r/>
      <w:bookmarkStart w:id="7" w:name="_Toc226965856"/>
      <w:r/>
      <w:bookmarkStart w:id="8" w:name="_Toc305158854"/>
      <w:r/>
      <w:bookmarkStart w:id="9" w:name="_Toc127161488"/>
      <w:r/>
      <w:bookmarkStart w:id="10" w:name="_Toc195842950"/>
      <w:r/>
      <w:bookmarkStart w:id="11" w:name="_Toc512937850"/>
      <w:r/>
      <w:bookmarkStart w:id="12" w:name="_Toc264969275"/>
      <w:r/>
      <w:bookmarkStart w:id="13" w:name="_Toc305158928"/>
      <w:r/>
      <w:bookmarkStart w:id="14" w:name="_Toc353873938"/>
      <w:r/>
      <w:bookmarkStart w:id="15" w:name="_Toc143850219"/>
      <w:r/>
      <w:bookmarkStart w:id="16" w:name="_Toc265228423"/>
      <w:r/>
      <w:bookmarkStart w:id="17" w:name="_Toc353825548"/>
      <w:r/>
      <w:bookmarkStart w:id="18" w:name="_Toc150774783"/>
      <w:r/>
      <w:bookmarkStart w:id="19" w:name="_Toc127151777"/>
      <w:r>
        <w:rPr>
          <w:rFonts w:eastAsia="宋体"/>
          <w:b/>
          <w:color w:val="000000"/>
          <w:sz w:val="36"/>
          <w:szCs w:val="36"/>
          <w:highlight w:val="none"/>
        </w:rPr>
        <w:t xml:space="preserve">第二章   投标人须知</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Pr>
          <w:rFonts w:eastAsia="宋体"/>
          <w:b/>
          <w:color w:val="000000"/>
          <w:sz w:val="32"/>
          <w:szCs w:val="32"/>
          <w:highlight w:val="none"/>
        </w:rPr>
      </w:r>
      <w:r/>
    </w:p>
    <w:p>
      <w:pPr>
        <w:pStyle w:val="1081"/>
        <w:spacing w:before="0" w:line="360" w:lineRule="auto"/>
        <w:tabs>
          <w:tab w:val="center" w:pos="4592" w:leader="none"/>
          <w:tab w:val="left" w:pos="7860" w:leader="none"/>
        </w:tabs>
        <w:rPr>
          <w:rFonts w:ascii="宋体" w:hAnsi="宋体" w:eastAsia="宋体"/>
          <w:color w:val="000000"/>
          <w:sz w:val="28"/>
          <w:highlight w:val="none"/>
        </w:rPr>
      </w:pPr>
      <w:r/>
      <w:bookmarkStart w:id="20" w:name="_Toc195842884"/>
      <w:r/>
      <w:bookmarkStart w:id="21" w:name="_Toc164351613"/>
      <w:r/>
      <w:bookmarkStart w:id="22" w:name="_Toc127151720"/>
      <w:r/>
      <w:bookmarkStart w:id="23" w:name="_Toc226309763"/>
      <w:r/>
      <w:bookmarkStart w:id="24" w:name="_Toc151193617"/>
      <w:r/>
      <w:bookmarkStart w:id="25" w:name="_Toc164608633"/>
      <w:r/>
      <w:bookmarkStart w:id="26" w:name="_Toc151193689"/>
      <w:r/>
      <w:bookmarkStart w:id="27" w:name="_Toc520356144"/>
      <w:r/>
      <w:bookmarkStart w:id="28" w:name="_Toc226965792"/>
      <w:r/>
      <w:bookmarkStart w:id="29" w:name="_Toc150480757"/>
      <w:r/>
      <w:bookmarkStart w:id="30" w:name="_Toc164608788"/>
      <w:r/>
      <w:bookmarkStart w:id="31" w:name="_Toc142311021"/>
      <w:r/>
      <w:bookmarkStart w:id="32" w:name="_Toc151190146"/>
      <w:r/>
      <w:bookmarkStart w:id="33" w:name="_Toc151193833"/>
      <w:r/>
      <w:bookmarkStart w:id="34" w:name="_Toc151193761"/>
      <w:r/>
      <w:bookmarkStart w:id="35" w:name="_Toc149720812"/>
      <w:r/>
      <w:bookmarkStart w:id="36" w:name="_Toc127161433"/>
      <w:r/>
      <w:bookmarkStart w:id="37" w:name="_Toc150509270"/>
      <w:r/>
      <w:bookmarkStart w:id="38" w:name="_Toc164229214"/>
      <w:r/>
      <w:bookmarkStart w:id="39" w:name="_Toc226337215"/>
      <w:r/>
      <w:bookmarkStart w:id="40" w:name="_Toc151193907"/>
      <w:r/>
      <w:bookmarkStart w:id="41" w:name="_Toc164229360"/>
      <w:r/>
      <w:bookmarkStart w:id="42" w:name="_Toc150774619"/>
      <w:r/>
      <w:bookmarkStart w:id="43" w:name="_Toc226965709"/>
      <w:r/>
      <w:bookmarkStart w:id="44" w:name="_Toc150774724"/>
      <w:r/>
      <w:bookmarkStart w:id="45" w:name="_Toc127151519"/>
      <w:r>
        <w:rPr>
          <w:rFonts w:ascii="宋体" w:hAnsi="宋体" w:eastAsia="宋体"/>
          <w:color w:val="000000"/>
          <w:sz w:val="28"/>
          <w:highlight w:val="none"/>
        </w:rPr>
        <w:t xml:space="preserve">投标人须知前附表</w:t>
      </w:r>
      <w:r>
        <w:rPr>
          <w:rFonts w:ascii="宋体" w:hAnsi="宋体" w:eastAsia="宋体"/>
          <w:color w:val="000000"/>
          <w:sz w:val="28"/>
          <w:highlight w:val="none"/>
        </w:rPr>
      </w:r>
      <w:r/>
    </w:p>
    <w:p>
      <w:pPr>
        <w:pStyle w:val="1079"/>
        <w:ind w:firstLine="48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本表是对投标人须知的具体补充和修改，如有矛盾，均以本表为准。标记“</w:t>
      </w:r>
      <w:r>
        <w:rPr>
          <w:rFonts w:ascii="宋体" w:hAnsi="宋体" w:eastAsia="宋体"/>
          <w:b/>
          <w:color w:val="000000"/>
          <w:szCs w:val="21"/>
          <w:highlight w:val="none"/>
        </w:rPr>
        <w:t xml:space="preserve">■</w:t>
      </w:r>
      <w:r>
        <w:rPr>
          <w:rFonts w:ascii="宋体" w:hAnsi="宋体" w:eastAsia="宋体"/>
          <w:color w:val="000000"/>
          <w:szCs w:val="21"/>
          <w:highlight w:val="none"/>
        </w:rPr>
        <w:t xml:space="preserve">”的选项意为适用于本项目，标记“□”的选项意为不适用于本项目。</w:t>
      </w:r>
      <w:r>
        <w:rPr>
          <w:rFonts w:ascii="宋体" w:hAnsi="宋体" w:eastAsia="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108"/>
      </w:tblGrid>
      <w:tr>
        <w:trPr>
          <w:trHeight w:val="567"/>
          <w:tblHeader/>
        </w:trPr>
        <w:tc>
          <w:tcPr>
            <w:tcW w:w="988" w:type="dxa"/>
            <w:vAlign w:val="center"/>
            <w:textDirection w:val="lrTb"/>
            <w:noWrap w:val="false"/>
          </w:tcPr>
          <w:p>
            <w:pPr>
              <w:pStyle w:val="1079"/>
              <w:jc w:val="center"/>
              <w:rPr>
                <w:rFonts w:ascii="宋体" w:hAnsi="宋体" w:eastAsia="宋体"/>
                <w:b/>
                <w:bCs/>
                <w:color w:val="000000"/>
                <w:szCs w:val="21"/>
                <w:highlight w:val="none"/>
              </w:rPr>
            </w:pPr>
            <w:r>
              <w:rPr>
                <w:rFonts w:ascii="宋体" w:hAnsi="宋体" w:eastAsia="宋体"/>
                <w:b/>
                <w:color w:val="000000"/>
                <w:szCs w:val="21"/>
                <w:highlight w:val="none"/>
              </w:rPr>
              <w:t xml:space="preserve">条款号</w:t>
            </w:r>
            <w:r>
              <w:rPr>
                <w:rFonts w:ascii="宋体" w:hAnsi="宋体" w:eastAsia="宋体"/>
                <w:b/>
                <w:bCs/>
                <w:color w:val="000000"/>
                <w:szCs w:val="21"/>
                <w:highlight w:val="none"/>
              </w:rPr>
            </w:r>
            <w:r/>
          </w:p>
        </w:tc>
        <w:tc>
          <w:tcPr>
            <w:tcW w:w="1701" w:type="dxa"/>
            <w:vAlign w:val="center"/>
            <w:textDirection w:val="lrTb"/>
            <w:noWrap w:val="false"/>
          </w:tcPr>
          <w:p>
            <w:pPr>
              <w:pStyle w:val="1079"/>
              <w:jc w:val="center"/>
              <w:rPr>
                <w:rFonts w:ascii="宋体" w:hAnsi="宋体" w:eastAsia="宋体"/>
                <w:b/>
                <w:bCs/>
                <w:color w:val="000000"/>
                <w:szCs w:val="21"/>
                <w:highlight w:val="none"/>
              </w:rPr>
            </w:pPr>
            <w:r>
              <w:rPr>
                <w:rFonts w:ascii="宋体" w:hAnsi="宋体" w:eastAsia="宋体"/>
                <w:b/>
                <w:bCs/>
                <w:color w:val="000000"/>
                <w:szCs w:val="21"/>
                <w:highlight w:val="none"/>
              </w:rPr>
              <w:t xml:space="preserve">条目</w:t>
            </w:r>
            <w:r>
              <w:rPr>
                <w:rFonts w:ascii="宋体" w:hAnsi="宋体" w:eastAsia="宋体"/>
                <w:b/>
                <w:bCs/>
                <w:color w:val="000000"/>
                <w:szCs w:val="21"/>
                <w:highlight w:val="none"/>
              </w:rPr>
            </w:r>
            <w:r/>
          </w:p>
        </w:tc>
        <w:tc>
          <w:tcPr>
            <w:tcW w:w="6108" w:type="dxa"/>
            <w:vAlign w:val="center"/>
            <w:textDirection w:val="lrTb"/>
            <w:noWrap w:val="false"/>
          </w:tcPr>
          <w:p>
            <w:pPr>
              <w:pStyle w:val="1079"/>
              <w:jc w:val="center"/>
              <w:rPr>
                <w:rFonts w:ascii="宋体" w:hAnsi="宋体" w:eastAsia="宋体"/>
                <w:b/>
                <w:bCs/>
                <w:color w:val="000000"/>
                <w:szCs w:val="21"/>
                <w:highlight w:val="none"/>
              </w:rPr>
            </w:pPr>
            <w:r>
              <w:rPr>
                <w:rFonts w:ascii="宋体" w:hAnsi="宋体" w:eastAsia="宋体"/>
                <w:b/>
                <w:bCs/>
                <w:color w:val="000000"/>
                <w:szCs w:val="21"/>
                <w:highlight w:val="none"/>
              </w:rPr>
              <w:t xml:space="preserve">内容</w:t>
            </w:r>
            <w:r>
              <w:rPr>
                <w:rFonts w:ascii="宋体" w:hAnsi="宋体" w:eastAsia="宋体"/>
                <w:b/>
                <w:bCs/>
                <w:color w:val="000000"/>
                <w:szCs w:val="21"/>
                <w:highlight w:val="none"/>
              </w:rPr>
            </w:r>
            <w:r/>
          </w:p>
        </w:tc>
      </w:tr>
      <w:tr>
        <w:trPr>
          <w:trHeight w:val="1034"/>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2.2</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项目属性</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项目属性：</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服务</w:t>
            </w:r>
            <w:r>
              <w:rPr>
                <w:rFonts w:ascii="宋体" w:hAnsi="宋体" w:eastAsia="宋体"/>
                <w:color w:val="000000"/>
                <w:szCs w:val="21"/>
                <w:highlight w:val="none"/>
              </w:rPr>
            </w:r>
            <w:r/>
          </w:p>
          <w:p>
            <w:pPr>
              <w:pStyle w:val="1079"/>
              <w:jc w:val="left"/>
              <w:rPr>
                <w:rFonts w:ascii="宋体" w:hAnsi="宋体" w:eastAsia="宋体"/>
                <w:color w:val="000000"/>
                <w:szCs w:val="21"/>
                <w:highlight w:val="none"/>
                <w:u w:val="singl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货物</w:t>
            </w:r>
            <w:r>
              <w:rPr>
                <w:rFonts w:ascii="宋体" w:hAnsi="宋体" w:eastAsia="宋体"/>
                <w:color w:val="000000"/>
                <w:szCs w:val="21"/>
                <w:highlight w:val="none"/>
                <w:u w:val="single"/>
              </w:rPr>
            </w:r>
            <w:r/>
          </w:p>
        </w:tc>
      </w:tr>
      <w:tr>
        <w:trPr>
          <w:trHeight w:val="1119"/>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2.3</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科研仪器设备</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是否属于科研仪器设备采购项目：</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rPr>
              <w:t xml:space="preserve">是</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否</w:t>
            </w:r>
            <w:r>
              <w:rPr>
                <w:rFonts w:ascii="宋体" w:hAnsi="宋体" w:eastAsia="宋体"/>
                <w:color w:val="000000"/>
                <w:szCs w:val="21"/>
                <w:highlight w:val="none"/>
              </w:rPr>
            </w:r>
            <w:r/>
          </w:p>
        </w:tc>
      </w:tr>
      <w:tr>
        <w:trPr>
          <w:trHeight w:val="1133"/>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2.4</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核心产品</w:t>
            </w:r>
            <w:r>
              <w:rPr>
                <w:rFonts w:ascii="宋体" w:hAnsi="宋体" w:eastAsia="宋体"/>
                <w:color w:val="000000"/>
                <w:szCs w:val="21"/>
                <w:highlight w:val="none"/>
              </w:rPr>
            </w:r>
            <w:r/>
          </w:p>
        </w:tc>
        <w:tc>
          <w:tcPr>
            <w:tcW w:w="6108" w:type="dxa"/>
            <w:vAlign w:val="center"/>
            <w:textDirection w:val="lrTb"/>
            <w:noWrap w:val="false"/>
          </w:tcPr>
          <w:p>
            <w:pPr>
              <w:pStyle w:val="1242"/>
              <w:rPr>
                <w:rFonts w:hAnsi="宋体"/>
                <w:color w:val="000000"/>
                <w:szCs w:val="21"/>
                <w:highlight w:val="none"/>
              </w:rPr>
            </w:pPr>
            <w:r>
              <w:rPr>
                <w:rFonts w:hAnsi="宋体"/>
                <w:color w:val="000000"/>
                <w:szCs w:val="21"/>
                <w:highlight w:val="none"/>
              </w:rPr>
              <w:t xml:space="preserve">□关于核心产品本项目不适用。</w:t>
            </w:r>
            <w:r>
              <w:rPr>
                <w:rFonts w:hAnsi="宋体"/>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□本项目</w:t>
            </w:r>
            <w:r>
              <w:rPr>
                <w:rFonts w:hAnsi="宋体"/>
                <w:color w:val="000000"/>
                <w:szCs w:val="21"/>
                <w:highlight w:val="none"/>
                <w:u w:val="single"/>
              </w:rPr>
              <w:t xml:space="preserve">       </w:t>
            </w:r>
            <w:r>
              <w:rPr>
                <w:rFonts w:hAnsi="宋体"/>
                <w:color w:val="000000"/>
                <w:szCs w:val="21"/>
                <w:highlight w:val="none"/>
              </w:rPr>
              <w:t xml:space="preserve">为单一产品采购项目。</w:t>
            </w:r>
            <w:r>
              <w:rPr>
                <w:rFonts w:hAnsi="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本项目为非单一产品采购项目，核心产品为：</w:t>
            </w:r>
            <w:r>
              <w:rPr>
                <w:rFonts w:hint="eastAsia" w:ascii="宋体" w:hAnsi="宋体" w:eastAsia="宋体"/>
                <w:b/>
                <w:bCs/>
                <w:color w:val="000000"/>
                <w:szCs w:val="21"/>
                <w:highlight w:val="none"/>
                <w:u w:val="single"/>
                <w:lang w:val="en-US" w:eastAsia="zh-CN"/>
              </w:rPr>
              <w:t xml:space="preserve">无人机</w:t>
            </w:r>
            <w:r>
              <w:rPr>
                <w:rFonts w:ascii="宋体" w:hAnsi="宋体" w:eastAsia="宋体"/>
                <w:color w:val="000000"/>
                <w:szCs w:val="21"/>
                <w:highlight w:val="none"/>
              </w:rPr>
              <w:t xml:space="preserve">。</w:t>
            </w:r>
            <w:r>
              <w:rPr>
                <w:rFonts w:ascii="宋体" w:hAnsi="宋体" w:eastAsia="宋体"/>
                <w:color w:val="000000"/>
                <w:szCs w:val="21"/>
                <w:highlight w:val="none"/>
              </w:rPr>
            </w:r>
            <w:r/>
          </w:p>
        </w:tc>
      </w:tr>
      <w:tr>
        <w:trPr>
          <w:trHeight w:val="1548"/>
        </w:trPr>
        <w:tc>
          <w:tcPr>
            <w:tcW w:w="988" w:type="dxa"/>
            <w:vAlign w:val="center"/>
            <w:vMerge w:val="restart"/>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3.1</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现场考察</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hint="eastAsia"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不组织</w:t>
            </w:r>
            <w:r>
              <w:rPr>
                <w:rFonts w:hint="eastAsia" w:ascii="宋体" w:hAnsi="宋体" w:eastAsia="宋体"/>
                <w:color w:val="000000"/>
                <w:szCs w:val="21"/>
                <w:highlight w:val="none"/>
              </w:rPr>
              <w:t xml:space="preserve">，投标人可对本项目现场进行踏勘，但费用由投标人自行承担。投标人在投标时应充分考虑现场实际情况，采购人不负担因投标人对本项目现场情况考虑不周而产生的其他任何费用。</w:t>
            </w:r>
            <w:r>
              <w:rPr>
                <w:rFonts w:hint="eastAsia" w:ascii="宋体" w:hAnsi="宋体" w:eastAsia="宋体"/>
                <w:color w:val="000000"/>
                <w:szCs w:val="21"/>
                <w:highlight w:val="none"/>
              </w:rPr>
            </w:r>
            <w:r/>
          </w:p>
          <w:p>
            <w:pPr>
              <w:pStyle w:val="1079"/>
              <w:jc w:val="lef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联系电话：0512-53545360</w:t>
            </w:r>
            <w:r>
              <w:rPr>
                <w:rFonts w:ascii="宋体" w:hAnsi="宋体" w:eastAsia="宋体"/>
                <w:color w:val="000000"/>
                <w:szCs w:val="21"/>
                <w:highlight w:val="none"/>
                <w:lang w:val="en-US" w:eastAsia="zh-CN"/>
              </w:rPr>
            </w:r>
            <w:r/>
          </w:p>
          <w:p>
            <w:pPr>
              <w:pStyle w:val="1079"/>
              <w:jc w:val="left"/>
              <w:rPr>
                <w:rFonts w:ascii="宋体" w:hAnsi="宋体" w:eastAsia="宋体"/>
                <w:bCs/>
                <w:color w:val="000000"/>
                <w:szCs w:val="21"/>
                <w:highlight w:val="none"/>
              </w:rPr>
            </w:pPr>
            <w:r>
              <w:rPr>
                <w:rFonts w:ascii="宋体" w:hAnsi="宋体" w:eastAsia="宋体"/>
                <w:color w:val="000000"/>
                <w:szCs w:val="21"/>
                <w:highlight w:val="none"/>
              </w:rPr>
              <w:t xml:space="preserve">□组织，考察时间：__年_月_日_</w:t>
            </w:r>
            <w:r>
              <w:rPr>
                <w:rFonts w:ascii="宋体" w:hAnsi="宋体" w:eastAsia="宋体"/>
                <w:bCs/>
                <w:color w:val="000000"/>
                <w:szCs w:val="21"/>
                <w:highlight w:val="none"/>
              </w:rPr>
              <w:t xml:space="preserve">点</w:t>
            </w:r>
            <w:r>
              <w:rPr>
                <w:rFonts w:ascii="宋体" w:hAnsi="宋体" w:eastAsia="宋体"/>
                <w:color w:val="000000"/>
                <w:szCs w:val="21"/>
                <w:highlight w:val="none"/>
              </w:rPr>
              <w:t xml:space="preserve">_</w:t>
            </w:r>
            <w:r>
              <w:rPr>
                <w:rFonts w:ascii="宋体" w:hAnsi="宋体" w:eastAsia="宋体"/>
                <w:bCs/>
                <w:color w:val="000000"/>
                <w:szCs w:val="21"/>
                <w:highlight w:val="none"/>
              </w:rPr>
              <w:t xml:space="preserve">分</w:t>
            </w:r>
            <w:r>
              <w:rPr>
                <w:rFonts w:ascii="宋体" w:hAnsi="宋体" w:eastAsia="宋体"/>
                <w:bCs/>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考察地点：____________。</w:t>
            </w:r>
            <w:r>
              <w:rPr>
                <w:rFonts w:hAnsi="宋体"/>
                <w:color w:val="000000"/>
                <w:szCs w:val="21"/>
                <w:highlight w:val="none"/>
              </w:rPr>
            </w:r>
            <w:r/>
          </w:p>
        </w:tc>
      </w:tr>
      <w:tr>
        <w:trPr>
          <w:trHeight w:val="975"/>
        </w:trPr>
        <w:tc>
          <w:tcPr>
            <w:tcW w:w="988" w:type="dxa"/>
            <w:vAlign w:val="center"/>
            <w:vMerge w:val="continue"/>
            <w:textDirection w:val="lrTb"/>
            <w:noWrap w:val="false"/>
          </w:tcPr>
          <w:p>
            <w:pPr>
              <w:pStyle w:val="1242"/>
              <w:jc w:val="center"/>
              <w:rPr>
                <w:rFonts w:hAnsi="宋体"/>
                <w:color w:val="000000"/>
                <w:szCs w:val="21"/>
                <w:highlight w:val="none"/>
              </w:rPr>
            </w:pP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开标前答疑会</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不召开</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□召开，召开时间：__年_月_日_</w:t>
            </w:r>
            <w:r>
              <w:rPr>
                <w:rFonts w:ascii="宋体" w:hAnsi="宋体" w:eastAsia="宋体"/>
                <w:bCs/>
                <w:color w:val="000000"/>
                <w:szCs w:val="21"/>
                <w:highlight w:val="none"/>
              </w:rPr>
              <w:t xml:space="preserve">点</w:t>
            </w:r>
            <w:r>
              <w:rPr>
                <w:rFonts w:ascii="宋体" w:hAnsi="宋体" w:eastAsia="宋体"/>
                <w:color w:val="000000"/>
                <w:szCs w:val="21"/>
                <w:highlight w:val="none"/>
              </w:rPr>
              <w:t xml:space="preserve">_</w:t>
            </w:r>
            <w:r>
              <w:rPr>
                <w:rFonts w:ascii="宋体" w:hAnsi="宋体" w:eastAsia="宋体"/>
                <w:bCs/>
                <w:color w:val="000000"/>
                <w:szCs w:val="21"/>
                <w:highlight w:val="none"/>
              </w:rPr>
              <w:t xml:space="preserve">分</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召开地点：____________。</w:t>
            </w:r>
            <w:r>
              <w:rPr>
                <w:rFonts w:ascii="宋体" w:hAnsi="宋体" w:eastAsia="宋体"/>
                <w:color w:val="000000"/>
                <w:szCs w:val="21"/>
                <w:highlight w:val="none"/>
              </w:rPr>
            </w:r>
            <w:r/>
          </w:p>
        </w:tc>
      </w:tr>
      <w:tr>
        <w:trPr>
          <w:trHeight w:val="3274"/>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4.1</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样品</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投标样品递交：</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不需要</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□需要，具体要求如下：</w:t>
            </w:r>
            <w:r>
              <w:rPr>
                <w:rFonts w:ascii="宋体" w:hAnsi="宋体" w:eastAsia="宋体"/>
                <w:color w:val="000000"/>
                <w:szCs w:val="21"/>
                <w:highlight w:val="none"/>
              </w:rPr>
            </w:r>
            <w:r/>
          </w:p>
          <w:p>
            <w:pPr>
              <w:pStyle w:val="1079"/>
              <w:jc w:val="left"/>
              <w:rPr>
                <w:rFonts w:ascii="宋体" w:hAnsi="宋体" w:eastAsia="宋体"/>
                <w:color w:val="000000"/>
                <w:szCs w:val="21"/>
                <w:highlight w:val="none"/>
                <w:u w:val="single"/>
              </w:rPr>
            </w:pPr>
            <w:r>
              <w:rPr>
                <w:rFonts w:ascii="宋体" w:hAnsi="宋体" w:eastAsia="宋体"/>
                <w:color w:val="000000"/>
                <w:szCs w:val="21"/>
                <w:highlight w:val="none"/>
              </w:rPr>
              <w:t xml:space="preserve">（1）样品制作的标准和要求：_________；</w:t>
            </w:r>
            <w:r>
              <w:rPr>
                <w:rFonts w:ascii="宋体" w:hAnsi="宋体" w:eastAsia="宋体"/>
                <w:color w:val="000000"/>
                <w:szCs w:val="21"/>
                <w:highlight w:val="none"/>
                <w:u w:val="singl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（2）是否需要随样品提交相关检测报告：</w:t>
            </w:r>
            <w:r>
              <w:rPr>
                <w:rFonts w:ascii="宋体" w:hAnsi="宋体" w:eastAsia="宋体"/>
                <w:color w:val="000000"/>
                <w:szCs w:val="21"/>
                <w:highlight w:val="none"/>
              </w:rPr>
            </w:r>
            <w:r/>
          </w:p>
          <w:p>
            <w:pPr>
              <w:pStyle w:val="1079"/>
              <w:ind w:firstLine="525"/>
              <w:jc w:val="left"/>
              <w:rPr>
                <w:rFonts w:ascii="宋体" w:hAnsi="宋体" w:eastAsia="宋体"/>
                <w:color w:val="000000"/>
                <w:szCs w:val="21"/>
                <w:highlight w:val="none"/>
              </w:rPr>
            </w:pPr>
            <w:r>
              <w:rPr>
                <w:rFonts w:ascii="宋体" w:hAnsi="宋体" w:eastAsia="宋体"/>
                <w:color w:val="000000"/>
                <w:szCs w:val="21"/>
                <w:highlight w:val="none"/>
              </w:rPr>
              <w:t xml:space="preserve">□不需要</w:t>
            </w:r>
            <w:r>
              <w:rPr>
                <w:rFonts w:ascii="宋体" w:hAnsi="宋体" w:eastAsia="宋体"/>
                <w:color w:val="000000"/>
                <w:szCs w:val="21"/>
                <w:highlight w:val="none"/>
              </w:rPr>
            </w:r>
            <w:r/>
          </w:p>
          <w:p>
            <w:pPr>
              <w:pStyle w:val="1079"/>
              <w:ind w:firstLine="525"/>
              <w:jc w:val="left"/>
              <w:rPr>
                <w:rFonts w:ascii="宋体" w:hAnsi="宋体" w:eastAsia="宋体"/>
                <w:color w:val="000000"/>
                <w:szCs w:val="21"/>
                <w:highlight w:val="none"/>
              </w:rPr>
            </w:pPr>
            <w:r>
              <w:rPr>
                <w:rFonts w:ascii="宋体" w:hAnsi="宋体" w:eastAsia="宋体"/>
                <w:color w:val="000000"/>
                <w:szCs w:val="21"/>
                <w:highlight w:val="none"/>
              </w:rPr>
              <w:t xml:space="preserve">□需要</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（3）样品递交要求：_________；</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（4）未中标人样品退还：_________；</w:t>
            </w:r>
            <w:r>
              <w:rPr>
                <w:rFonts w:ascii="宋体" w:hAnsi="宋体" w:eastAsia="宋体"/>
                <w:color w:val="000000"/>
                <w:szCs w:val="21"/>
                <w:highlight w:val="none"/>
              </w:rPr>
            </w:r>
            <w:r/>
          </w:p>
          <w:p>
            <w:pPr>
              <w:pStyle w:val="1079"/>
              <w:jc w:val="left"/>
              <w:rPr>
                <w:rFonts w:ascii="宋体" w:hAnsi="宋体" w:eastAsia="宋体"/>
                <w:color w:val="000000"/>
                <w:szCs w:val="21"/>
                <w:highlight w:val="none"/>
                <w:u w:val="single"/>
              </w:rPr>
            </w:pPr>
            <w:r>
              <w:rPr>
                <w:rFonts w:ascii="宋体" w:hAnsi="宋体" w:eastAsia="宋体"/>
                <w:color w:val="000000"/>
                <w:szCs w:val="21"/>
                <w:highlight w:val="none"/>
              </w:rPr>
              <w:t xml:space="preserve">（5）中标人样品保管、封存及退还：_________；</w:t>
            </w:r>
            <w:r>
              <w:rPr>
                <w:rFonts w:ascii="宋体" w:hAnsi="宋体" w:eastAsia="宋体"/>
                <w:color w:val="000000"/>
                <w:szCs w:val="21"/>
                <w:highlight w:val="none"/>
                <w:u w:val="singl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（6）其他要求（如有）：_________。</w:t>
            </w:r>
            <w:r>
              <w:rPr>
                <w:rFonts w:ascii="宋体" w:hAnsi="宋体" w:eastAsia="宋体"/>
                <w:color w:val="000000"/>
                <w:szCs w:val="21"/>
                <w:highlight w:val="none"/>
              </w:rPr>
            </w:r>
            <w:r/>
          </w:p>
        </w:tc>
      </w:tr>
      <w:tr>
        <w:trPr>
          <w:trHeight w:val="567"/>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5.2.5</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标的所属行业</w:t>
            </w:r>
            <w:r>
              <w:rPr>
                <w:rFonts w:ascii="宋体" w:hAnsi="宋体" w:eastAsia="宋体"/>
                <w:color w:val="000000"/>
                <w:szCs w:val="21"/>
                <w:highlight w:val="none"/>
              </w:rPr>
            </w:r>
            <w:r/>
          </w:p>
        </w:tc>
        <w:tc>
          <w:tcPr>
            <w:tcW w:w="6108"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本项目采购标的对应的中小企业划分标准所属行业：</w:t>
            </w:r>
            <w:r>
              <w:rPr>
                <w:rFonts w:ascii="宋体" w:hAnsi="宋体" w:eastAsia="宋体"/>
                <w:color w:val="000000"/>
                <w:szCs w:val="21"/>
                <w:highlight w:val="none"/>
              </w:rPr>
            </w:r>
            <w:r/>
          </w:p>
          <w:tbl>
            <w:tblPr>
              <w:tblW w:w="0" w:type="auto"/>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88"/>
              <w:gridCol w:w="2835"/>
            </w:tblGrid>
            <w:tr>
              <w:trPr>
                <w:trHeight w:val="714"/>
              </w:trPr>
              <w:tc>
                <w:tcPr>
                  <w:tcW w:w="2788" w:type="dxa"/>
                  <w:vAlign w:val="center"/>
                  <w:textDirection w:val="lrTb"/>
                  <w:noWrap w:val="false"/>
                </w:tcPr>
                <w:p>
                  <w:pPr>
                    <w:pStyle w:val="1079"/>
                    <w:jc w:val="center"/>
                    <w:rPr>
                      <w:rFonts w:ascii="宋体" w:hAnsi="宋体" w:eastAsia="宋体"/>
                      <w:bCs/>
                      <w:color w:val="000000"/>
                      <w:szCs w:val="21"/>
                      <w:highlight w:val="none"/>
                    </w:rPr>
                  </w:pPr>
                  <w:r>
                    <w:rPr>
                      <w:rFonts w:ascii="宋体" w:hAnsi="宋体" w:eastAsia="宋体"/>
                      <w:bCs/>
                      <w:color w:val="000000"/>
                      <w:szCs w:val="21"/>
                      <w:highlight w:val="none"/>
                    </w:rPr>
                    <w:t xml:space="preserve">标的名称</w:t>
                  </w:r>
                  <w:r>
                    <w:rPr>
                      <w:rFonts w:ascii="宋体" w:hAnsi="宋体" w:eastAsia="宋体"/>
                      <w:bCs/>
                      <w:color w:val="000000"/>
                      <w:szCs w:val="21"/>
                      <w:highlight w:val="none"/>
                    </w:rPr>
                  </w:r>
                  <w:r/>
                </w:p>
              </w:tc>
              <w:tc>
                <w:tcPr>
                  <w:tcW w:w="28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中小企业划分标准所属行业</w:t>
                  </w:r>
                  <w:r>
                    <w:rPr>
                      <w:rFonts w:ascii="宋体" w:hAnsi="宋体" w:eastAsia="宋体"/>
                      <w:color w:val="000000"/>
                      <w:szCs w:val="21"/>
                      <w:highlight w:val="none"/>
                    </w:rPr>
                  </w:r>
                  <w:r/>
                </w:p>
              </w:tc>
            </w:tr>
            <w:tr>
              <w:trPr>
                <w:trHeight w:val="655"/>
              </w:trPr>
              <w:tc>
                <w:tcPr>
                  <w:tcW w:w="2788" w:type="dxa"/>
                  <w:vAlign w:val="center"/>
                  <w:textDirection w:val="lrTb"/>
                  <w:noWrap w:val="false"/>
                </w:tcPr>
                <w:p>
                  <w:pPr>
                    <w:pStyle w:val="1079"/>
                    <w:jc w:val="center"/>
                    <w:rPr>
                      <w:rFonts w:hint="eastAsia" w:ascii="宋体" w:hAnsi="宋体" w:eastAsia="宋体"/>
                      <w:bCs/>
                      <w:color w:val="000000"/>
                      <w:szCs w:val="21"/>
                      <w:highlight w:val="none"/>
                      <w:lang w:eastAsia="zh-CN"/>
                    </w:rPr>
                  </w:pPr>
                  <w:r>
                    <w:rPr>
                      <w:rFonts w:hint="eastAsia" w:ascii="宋体" w:hAnsi="宋体" w:eastAsia="宋体"/>
                      <w:color w:val="000000"/>
                      <w:szCs w:val="21"/>
                      <w:highlight w:val="none"/>
                      <w:lang w:eastAsia="zh-CN"/>
                    </w:rPr>
                    <w:t xml:space="preserve">长江采砂管理无人机巡查服务</w:t>
                  </w:r>
                  <w:r>
                    <w:rPr>
                      <w:rFonts w:hint="eastAsia" w:ascii="宋体" w:hAnsi="宋体" w:eastAsia="宋体"/>
                      <w:bCs/>
                      <w:color w:val="000000"/>
                      <w:szCs w:val="21"/>
                      <w:highlight w:val="none"/>
                      <w:lang w:eastAsia="zh-CN"/>
                    </w:rPr>
                  </w:r>
                  <w:r/>
                </w:p>
              </w:tc>
              <w:tc>
                <w:tcPr>
                  <w:tcW w:w="2835" w:type="dxa"/>
                  <w:vAlign w:val="center"/>
                  <w:textDirection w:val="lrTb"/>
                  <w:noWrap w:val="false"/>
                </w:tcPr>
                <w:p>
                  <w:pPr>
                    <w:pStyle w:val="1079"/>
                    <w:jc w:val="center"/>
                    <w:rPr>
                      <w:rFonts w:hint="eastAsia" w:ascii="宋体" w:hAnsi="宋体" w:eastAsia="宋体"/>
                      <w:color w:val="000000"/>
                      <w:szCs w:val="21"/>
                      <w:highlight w:val="none"/>
                      <w:lang w:eastAsia="zh-CN"/>
                    </w:rPr>
                  </w:pPr>
                  <w:r>
                    <w:rPr>
                      <w:rFonts w:hint="eastAsia" w:eastAsia="宋体"/>
                      <w:color w:val="000000"/>
                      <w:highlight w:val="none"/>
                    </w:rPr>
                    <w:t xml:space="preserve">（</w:t>
                  </w:r>
                  <w:r>
                    <w:rPr>
                      <w:rFonts w:hint="eastAsia" w:eastAsia="宋体"/>
                      <w:color w:val="000000"/>
                      <w:highlight w:val="none"/>
                      <w:lang w:val="en-US" w:eastAsia="zh-CN"/>
                    </w:rPr>
                    <w:t xml:space="preserve">二</w:t>
                  </w:r>
                  <w:r>
                    <w:rPr>
                      <w:rFonts w:hint="eastAsia" w:eastAsia="宋体"/>
                      <w:color w:val="000000"/>
                      <w:highlight w:val="none"/>
                    </w:rPr>
                    <w:t xml:space="preserve">）</w:t>
                  </w:r>
                  <w:r>
                    <w:rPr>
                      <w:rFonts w:hint="eastAsia" w:eastAsia="宋体"/>
                      <w:color w:val="000000"/>
                      <w:highlight w:val="none"/>
                      <w:lang w:val="en-US" w:eastAsia="zh-CN"/>
                    </w:rPr>
                    <w:t xml:space="preserve">工业</w:t>
                  </w:r>
                  <w:r>
                    <w:rPr>
                      <w:rFonts w:hint="eastAsia" w:ascii="宋体" w:hAnsi="宋体" w:eastAsia="宋体"/>
                      <w:color w:val="000000"/>
                      <w:szCs w:val="21"/>
                      <w:highlight w:val="none"/>
                      <w:lang w:eastAsia="zh-CN"/>
                    </w:rPr>
                  </w:r>
                  <w:r/>
                </w:p>
              </w:tc>
            </w:tr>
          </w:tbl>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r>
    </w:tbl>
    <w:p>
      <w:pPr>
        <w:pStyle w:val="1079"/>
        <w:rPr>
          <w:rFonts w:ascii="宋体" w:hAnsi="宋体" w:eastAsia="宋体"/>
          <w:color w:val="000000"/>
          <w:sz w:val="24"/>
          <w:highlight w:val="none"/>
        </w:rPr>
      </w:pPr>
      <w:r>
        <w:rPr>
          <w:rFonts w:ascii="宋体" w:hAnsi="宋体" w:eastAsia="宋体"/>
          <w:color w:val="000000"/>
          <w:sz w:val="24"/>
          <w:highlight w:val="none"/>
        </w:rPr>
        <w:br w:type="page" w:clear="all"/>
      </w:r>
      <w:r>
        <w:rPr>
          <w:rFonts w:ascii="宋体" w:hAnsi="宋体" w:eastAsia="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241"/>
      </w:tblGrid>
      <w:tr>
        <w:trPr>
          <w:trHeight w:val="983"/>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11.2</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投标报价</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投标报价的特殊规定：</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无</w:t>
            </w:r>
            <w:r>
              <w:rPr>
                <w:rFonts w:ascii="宋体" w:hAnsi="宋体" w:eastAsia="宋体"/>
                <w:color w:val="000000"/>
                <w:szCs w:val="21"/>
                <w:highlight w:val="none"/>
              </w:rPr>
            </w:r>
            <w:r/>
          </w:p>
          <w:p>
            <w:pPr>
              <w:pStyle w:val="1079"/>
              <w:jc w:val="left"/>
              <w:rPr>
                <w:rFonts w:hint="eastAsia"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有，具体情形：</w:t>
            </w:r>
            <w:r>
              <w:rPr>
                <w:rFonts w:hint="eastAsia" w:ascii="宋体" w:hAnsi="宋体" w:eastAsia="宋体"/>
                <w:color w:val="000000"/>
                <w:szCs w:val="21"/>
                <w:highlight w:val="none"/>
                <w:u w:val="single"/>
              </w:rPr>
              <w:t xml:space="preserve">   /  </w:t>
            </w:r>
            <w:r>
              <w:rPr>
                <w:rFonts w:hint="eastAsia" w:ascii="宋体" w:hAnsi="宋体" w:eastAsia="宋体" w:cs="宋体"/>
                <w:color w:val="000000"/>
                <w:szCs w:val="21"/>
                <w:highlight w:val="none"/>
                <w:u w:val="single"/>
              </w:rPr>
              <w:t xml:space="preserve">。</w:t>
            </w:r>
            <w:r>
              <w:rPr>
                <w:rFonts w:hint="eastAsia" w:ascii="宋体" w:hAnsi="宋体" w:eastAsia="宋体"/>
                <w:color w:val="000000"/>
                <w:szCs w:val="21"/>
                <w:highlight w:val="none"/>
              </w:rPr>
            </w:r>
            <w:r/>
          </w:p>
        </w:tc>
      </w:tr>
      <w:tr>
        <w:trPr>
          <w:trHeight w:val="699"/>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12.1</w:t>
            </w:r>
            <w:r>
              <w:rPr>
                <w:rFonts w:hAnsi="宋体"/>
                <w:color w:val="000000"/>
                <w:szCs w:val="21"/>
                <w:highlight w:val="none"/>
              </w:rPr>
            </w:r>
            <w:r/>
          </w:p>
        </w:tc>
        <w:tc>
          <w:tcPr>
            <w:tcW w:w="1701" w:type="dxa"/>
            <w:vAlign w:val="center"/>
            <w:vMerge w:val="restart"/>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投标保证金</w:t>
            </w:r>
            <w:r>
              <w:rPr>
                <w:rFonts w:ascii="宋体" w:hAnsi="宋体" w:eastAsia="宋体"/>
                <w:color w:val="000000"/>
                <w:szCs w:val="21"/>
                <w:highlight w:val="none"/>
              </w:rPr>
            </w:r>
            <w:r/>
          </w:p>
        </w:tc>
        <w:tc>
          <w:tcPr>
            <w:tcW w:w="6241" w:type="dxa"/>
            <w:vAlign w:val="center"/>
            <w:textDirection w:val="lrTb"/>
            <w:noWrap w:val="false"/>
          </w:tcPr>
          <w:p>
            <w:pPr>
              <w:pStyle w:val="1242"/>
              <w:rPr>
                <w:rFonts w:hAnsi="宋体"/>
                <w:color w:val="000000"/>
                <w:szCs w:val="21"/>
                <w:highlight w:val="none"/>
              </w:rPr>
            </w:pPr>
            <w:r>
              <w:rPr>
                <w:rFonts w:hAnsi="宋体"/>
                <w:color w:val="000000"/>
                <w:szCs w:val="21"/>
                <w:highlight w:val="none"/>
              </w:rPr>
              <w:t xml:space="preserve">投标保证金金额：</w:t>
            </w:r>
            <w:r>
              <w:rPr>
                <w:rFonts w:hAnsi="宋体"/>
                <w:color w:val="000000"/>
                <w:szCs w:val="21"/>
                <w:highlight w:val="none"/>
              </w:rPr>
              <w:t xml:space="preserve">无。</w:t>
            </w:r>
            <w:r>
              <w:rPr>
                <w:rFonts w:hAnsi="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投标保证金收受人信息：</w:t>
            </w:r>
            <w:r>
              <w:rPr>
                <w:rFonts w:ascii="宋体" w:hAnsi="宋体" w:eastAsia="宋体"/>
                <w:color w:val="000000"/>
                <w:szCs w:val="21"/>
                <w:highlight w:val="none"/>
                <w:u w:val="single"/>
              </w:rPr>
              <w:t xml:space="preserve">  /   </w:t>
            </w:r>
            <w:r>
              <w:rPr>
                <w:rFonts w:ascii="宋体" w:hAnsi="宋体" w:eastAsia="宋体"/>
                <w:color w:val="000000"/>
                <w:szCs w:val="21"/>
                <w:highlight w:val="none"/>
              </w:rPr>
              <w:t xml:space="preserve">。</w:t>
            </w:r>
            <w:r>
              <w:rPr>
                <w:rFonts w:ascii="宋体" w:hAnsi="宋体" w:eastAsia="宋体"/>
                <w:color w:val="000000"/>
                <w:szCs w:val="21"/>
                <w:highlight w:val="none"/>
              </w:rPr>
            </w:r>
            <w:r/>
          </w:p>
        </w:tc>
      </w:tr>
      <w:tr>
        <w:trPr>
          <w:trHeight w:val="986"/>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12.7.2</w:t>
            </w:r>
            <w:r>
              <w:rPr>
                <w:rFonts w:hAnsi="宋体"/>
                <w:color w:val="000000"/>
                <w:szCs w:val="21"/>
                <w:highlight w:val="none"/>
              </w:rPr>
            </w:r>
            <w:r/>
          </w:p>
        </w:tc>
        <w:tc>
          <w:tcPr>
            <w:tcW w:w="1701" w:type="dxa"/>
            <w:vAlign w:val="center"/>
            <w:vMerge w:val="continue"/>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投标保证金可以不予退还的其他情形：</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□无</w:t>
            </w:r>
            <w:r>
              <w:rPr>
                <w:rFonts w:ascii="宋体" w:hAnsi="宋体" w:eastAsia="宋体"/>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□有，具体情形：</w:t>
            </w:r>
            <w:r>
              <w:rPr>
                <w:rFonts w:hAnsi="宋体"/>
                <w:color w:val="000000"/>
                <w:szCs w:val="21"/>
                <w:highlight w:val="none"/>
                <w:u w:val="single"/>
              </w:rPr>
              <w:t xml:space="preserve">   /   </w:t>
            </w:r>
            <w:r>
              <w:rPr>
                <w:rFonts w:hAnsi="宋体"/>
                <w:color w:val="000000"/>
                <w:szCs w:val="21"/>
                <w:highlight w:val="none"/>
              </w:rPr>
              <w:t xml:space="preserve">。</w:t>
            </w:r>
            <w:r>
              <w:rPr>
                <w:rFonts w:hAnsi="宋体"/>
                <w:color w:val="000000"/>
                <w:szCs w:val="21"/>
                <w:highlight w:val="none"/>
              </w:rPr>
            </w:r>
            <w:r/>
          </w:p>
        </w:tc>
      </w:tr>
      <w:tr>
        <w:trPr>
          <w:trHeight w:val="567"/>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13.1</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投标有效期</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自提交投标文件的截止之日起算</w:t>
            </w:r>
            <w:r>
              <w:rPr>
                <w:rFonts w:ascii="宋体" w:hAnsi="宋体" w:eastAsia="宋体"/>
                <w:color w:val="000000"/>
                <w:szCs w:val="21"/>
                <w:highlight w:val="none"/>
                <w:u w:val="single"/>
              </w:rPr>
              <w:t xml:space="preserve">  60  </w:t>
            </w:r>
            <w:r>
              <w:rPr>
                <w:rFonts w:ascii="宋体" w:hAnsi="宋体" w:eastAsia="宋体"/>
                <w:color w:val="000000"/>
                <w:szCs w:val="21"/>
                <w:highlight w:val="none"/>
              </w:rPr>
              <w:t xml:space="preserve">日历天。</w:t>
            </w:r>
            <w:r>
              <w:rPr>
                <w:rFonts w:ascii="宋体" w:hAnsi="宋体" w:eastAsia="宋体"/>
                <w:color w:val="000000"/>
                <w:szCs w:val="21"/>
                <w:highlight w:val="none"/>
              </w:rPr>
            </w:r>
            <w:r/>
          </w:p>
        </w:tc>
      </w:tr>
      <w:tr>
        <w:trPr>
          <w:trHeight w:val="1746"/>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22.1</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确定中标人</w:t>
            </w:r>
            <w:r>
              <w:rPr>
                <w:rFonts w:ascii="宋体" w:hAnsi="宋体" w:eastAsia="宋体"/>
                <w:color w:val="000000"/>
                <w:szCs w:val="21"/>
                <w:highlight w:val="none"/>
              </w:rPr>
            </w:r>
            <w:r/>
          </w:p>
        </w:tc>
        <w:tc>
          <w:tcPr>
            <w:tcW w:w="6241" w:type="dxa"/>
            <w:vAlign w:val="center"/>
            <w:textDirection w:val="lrTb"/>
            <w:noWrap w:val="false"/>
          </w:tcPr>
          <w:p>
            <w:pPr>
              <w:pStyle w:val="1242"/>
              <w:rPr>
                <w:rFonts w:hAnsi="宋体"/>
                <w:color w:val="000000"/>
                <w:szCs w:val="21"/>
                <w:highlight w:val="none"/>
              </w:rPr>
            </w:pPr>
            <w:r>
              <w:rPr>
                <w:rFonts w:hAnsi="宋体"/>
                <w:color w:val="000000"/>
                <w:szCs w:val="21"/>
                <w:highlight w:val="none"/>
              </w:rPr>
              <w:t xml:space="preserve">中标候选人并列的，采购人是否委托评标委员会确定中标人：</w:t>
            </w:r>
            <w:r>
              <w:rPr>
                <w:rFonts w:hAnsi="宋体"/>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□否</w:t>
            </w:r>
            <w:r>
              <w:rPr>
                <w:rFonts w:hAnsi="宋体"/>
                <w:color w:val="000000"/>
                <w:szCs w:val="21"/>
                <w:highlight w:val="none"/>
              </w:rPr>
            </w:r>
            <w:r/>
          </w:p>
          <w:p>
            <w:pPr>
              <w:pStyle w:val="1079"/>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是</w:t>
            </w:r>
            <w:r>
              <w:rPr>
                <w:rFonts w:ascii="宋体" w:hAnsi="宋体" w:eastAsia="宋体"/>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中标候选人并列的，按照以下方式确定中标人： </w:t>
            </w:r>
            <w:r>
              <w:rPr>
                <w:rFonts w:hAnsi="宋体"/>
                <w:color w:val="000000"/>
                <w:szCs w:val="21"/>
                <w:highlight w:val="none"/>
              </w:rPr>
            </w:r>
            <w:r/>
          </w:p>
          <w:p>
            <w:pPr>
              <w:pStyle w:val="1242"/>
              <w:rPr>
                <w:rFonts w:hAnsi="宋体"/>
                <w:color w:val="000000"/>
                <w:szCs w:val="21"/>
                <w:highlight w:val="none"/>
              </w:rPr>
            </w:pPr>
            <w:r>
              <w:rPr>
                <w:rFonts w:hAnsi="宋体"/>
                <w:color w:val="000000"/>
                <w:szCs w:val="21"/>
                <w:highlight w:val="none"/>
              </w:rPr>
              <w:t xml:space="preserve">□得分且投标报价均相同的，以_____________得分高者为中标人</w:t>
            </w:r>
            <w:r>
              <w:rPr>
                <w:rFonts w:hAnsi="宋体"/>
                <w:color w:val="000000"/>
                <w:szCs w:val="21"/>
                <w:highlight w:val="none"/>
              </w:rPr>
            </w:r>
            <w:r/>
          </w:p>
          <w:p>
            <w:pPr>
              <w:pStyle w:val="1079"/>
              <w:jc w:val="left"/>
              <w:rPr>
                <w:rFonts w:ascii="宋体" w:hAnsi="宋体" w:eastAsia="宋体"/>
                <w:color w:val="000000"/>
                <w:szCs w:val="21"/>
                <w:highlight w:val="none"/>
                <w:u w:val="singl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得分且投标报价均相同的，随机抽取</w:t>
            </w:r>
            <w:r>
              <w:rPr>
                <w:rFonts w:ascii="宋体" w:hAnsi="宋体" w:eastAsia="宋体"/>
                <w:color w:val="000000"/>
                <w:szCs w:val="21"/>
                <w:highlight w:val="none"/>
                <w:u w:val="single"/>
              </w:rPr>
            </w:r>
            <w:r/>
          </w:p>
        </w:tc>
      </w:tr>
      <w:tr>
        <w:trPr>
          <w:trHeight w:val="1764"/>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25.5</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分包</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本项目的非主体、非关键性工作是否允许分包： </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不允许</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□允许，具体要求：</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（1）可以分包履行的具体内容：_____；</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（2）允许分包的金额或者比例：_____；</w:t>
            </w:r>
            <w:r>
              <w:rPr>
                <w:rFonts w:ascii="宋体" w:hAnsi="宋体" w:eastAsia="宋体"/>
                <w:color w:val="000000"/>
                <w:szCs w:val="21"/>
                <w:highlight w:val="none"/>
              </w:rPr>
            </w:r>
            <w:r/>
          </w:p>
          <w:p>
            <w:pPr>
              <w:pStyle w:val="1079"/>
              <w:jc w:val="left"/>
              <w:rPr>
                <w:rFonts w:ascii="宋体" w:hAnsi="宋体" w:eastAsia="宋体"/>
                <w:color w:val="000000"/>
                <w:szCs w:val="21"/>
                <w:highlight w:val="none"/>
                <w:u w:val="single"/>
              </w:rPr>
            </w:pPr>
            <w:r>
              <w:rPr>
                <w:rFonts w:ascii="宋体" w:hAnsi="宋体" w:eastAsia="宋体"/>
                <w:color w:val="000000"/>
                <w:szCs w:val="21"/>
                <w:highlight w:val="none"/>
              </w:rPr>
              <w:t xml:space="preserve">（3）其他要求：_____。</w:t>
            </w:r>
            <w:r>
              <w:rPr>
                <w:rFonts w:ascii="宋体" w:hAnsi="宋体" w:eastAsia="宋体"/>
                <w:color w:val="000000"/>
                <w:szCs w:val="21"/>
                <w:highlight w:val="none"/>
                <w:u w:val="single"/>
              </w:rPr>
            </w:r>
            <w:r/>
          </w:p>
        </w:tc>
      </w:tr>
      <w:tr>
        <w:trPr>
          <w:trHeight w:val="988"/>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26.1.1</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询问</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询问送达形式：任何要求对招标文件进行澄清的投标人，均应在投标截止时间十五天前以书面形式（如信件、邮件等）将澄清要求（加盖投标单位公章）送达招标代理机构。</w:t>
            </w:r>
            <w:r>
              <w:rPr>
                <w:rFonts w:ascii="宋体" w:hAnsi="宋体" w:eastAsia="宋体"/>
                <w:color w:val="000000"/>
                <w:szCs w:val="21"/>
                <w:highlight w:val="none"/>
              </w:rPr>
            </w:r>
            <w:r/>
          </w:p>
        </w:tc>
      </w:tr>
      <w:tr>
        <w:trPr>
          <w:trHeight w:val="1447"/>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26.3</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联系方式</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接收询问和质疑的联系方式：</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联系部门：江苏正华新工程咨询有限公司太仓分公司</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联系电话：18018106622</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通讯地址：太仓市苏州中路511号高特产业园4号楼西三楼</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邮件地址：</w:t>
            </w:r>
            <w:r>
              <w:rPr>
                <w:rFonts w:ascii="宋体" w:hAnsi="宋体" w:eastAsia="宋体"/>
                <w:b/>
                <w:bCs/>
                <w:color w:val="000000"/>
                <w:szCs w:val="21"/>
                <w:highlight w:val="none"/>
              </w:rPr>
              <w:t xml:space="preserve">jszh_tc@163.com</w:t>
            </w:r>
            <w:r>
              <w:rPr>
                <w:rFonts w:ascii="宋体" w:hAnsi="宋体" w:eastAsia="宋体"/>
                <w:color w:val="000000"/>
                <w:szCs w:val="21"/>
                <w:highlight w:val="none"/>
              </w:rPr>
            </w:r>
            <w:r/>
          </w:p>
        </w:tc>
      </w:tr>
      <w:tr>
        <w:trPr>
          <w:trHeight w:val="2922"/>
        </w:trPr>
        <w:tc>
          <w:tcPr>
            <w:tcW w:w="988" w:type="dxa"/>
            <w:vAlign w:val="center"/>
            <w:textDirection w:val="lrTb"/>
            <w:noWrap w:val="false"/>
          </w:tcPr>
          <w:p>
            <w:pPr>
              <w:pStyle w:val="1242"/>
              <w:jc w:val="center"/>
              <w:rPr>
                <w:rFonts w:hAnsi="宋体"/>
                <w:color w:val="000000"/>
                <w:szCs w:val="21"/>
                <w:highlight w:val="none"/>
              </w:rPr>
            </w:pPr>
            <w:r>
              <w:rPr>
                <w:rFonts w:hAnsi="宋体"/>
                <w:color w:val="000000"/>
                <w:szCs w:val="21"/>
                <w:highlight w:val="none"/>
              </w:rPr>
              <w:t xml:space="preserve">27</w:t>
            </w:r>
            <w:r>
              <w:rPr>
                <w:rFonts w:hAnsi="宋体"/>
                <w:color w:val="000000"/>
                <w:szCs w:val="21"/>
                <w:highlight w:val="none"/>
              </w:rPr>
            </w:r>
            <w:r/>
          </w:p>
        </w:tc>
        <w:tc>
          <w:tcPr>
            <w:tcW w:w="170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t xml:space="preserve">代理费</w:t>
            </w:r>
            <w:r>
              <w:rPr>
                <w:rFonts w:ascii="宋体" w:hAnsi="宋体" w:eastAsia="宋体"/>
                <w:color w:val="000000"/>
                <w:szCs w:val="21"/>
                <w:highlight w:val="none"/>
              </w:rPr>
            </w:r>
            <w:r/>
          </w:p>
        </w:tc>
        <w:tc>
          <w:tcPr>
            <w:tcW w:w="6241"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收费对象：</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□采购人</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b/>
                <w:color w:val="000000"/>
                <w:szCs w:val="21"/>
                <w:highlight w:val="none"/>
              </w:rPr>
              <w:t xml:space="preserve">■</w:t>
            </w:r>
            <w:r>
              <w:rPr>
                <w:rFonts w:ascii="宋体" w:hAnsi="宋体" w:eastAsia="宋体"/>
                <w:color w:val="000000"/>
                <w:szCs w:val="21"/>
                <w:highlight w:val="none"/>
              </w:rPr>
              <w:t xml:space="preserve">中标人</w:t>
            </w:r>
            <w:r>
              <w:rPr>
                <w:rFonts w:ascii="宋体" w:hAnsi="宋体" w:eastAsia="宋体"/>
                <w:color w:val="000000"/>
                <w:szCs w:val="21"/>
                <w:highlight w:val="none"/>
              </w:rPr>
            </w:r>
            <w:r/>
          </w:p>
          <w:p>
            <w:pPr>
              <w:pStyle w:val="1079"/>
              <w:rPr>
                <w:rFonts w:ascii="宋体" w:hAnsi="宋体" w:eastAsia="宋体"/>
                <w:color w:val="000000"/>
                <w:szCs w:val="21"/>
                <w:highlight w:val="none"/>
              </w:rPr>
            </w:pPr>
            <w:r>
              <w:rPr>
                <w:rFonts w:ascii="宋体" w:hAnsi="宋体" w:eastAsia="宋体"/>
                <w:color w:val="000000"/>
                <w:szCs w:val="21"/>
                <w:highlight w:val="none"/>
              </w:rPr>
              <w:t xml:space="preserve">收费标准：按预算总金额的如下比例差额定率累进法计算服务费总收取额，该项费用投标供应商应综合考虑在投标报价内。</w:t>
            </w:r>
            <w:r>
              <w:rPr>
                <w:rFonts w:ascii="宋体" w:hAnsi="宋体" w:eastAsia="宋体"/>
                <w:color w:val="000000"/>
                <w:szCs w:val="21"/>
                <w:highlight w:val="none"/>
              </w:rPr>
            </w:r>
            <w:r/>
          </w:p>
          <w:p>
            <w:pPr>
              <w:pStyle w:val="1079"/>
              <w:rPr>
                <w:rFonts w:ascii="宋体" w:hAnsi="宋体" w:eastAsia="宋体"/>
                <w:color w:val="000000"/>
                <w:szCs w:val="21"/>
                <w:highlight w:val="none"/>
              </w:rPr>
            </w:pPr>
            <w:r>
              <w:rPr>
                <w:rFonts w:ascii="宋体" w:hAnsi="宋体" w:eastAsia="宋体"/>
                <w:color w:val="000000"/>
                <w:szCs w:val="21"/>
                <w:highlight w:val="none"/>
              </w:rPr>
              <w:t xml:space="preserve">100万元以下部分1.5%</w:t>
            </w:r>
            <w:r>
              <w:rPr>
                <w:rFonts w:ascii="宋体" w:hAnsi="宋体" w:eastAsia="宋体"/>
                <w:color w:val="000000"/>
                <w:szCs w:val="21"/>
                <w:highlight w:val="none"/>
              </w:rPr>
            </w:r>
            <w:r/>
          </w:p>
          <w:p>
            <w:pPr>
              <w:pStyle w:val="1079"/>
              <w:rPr>
                <w:rFonts w:ascii="宋体" w:hAnsi="宋体" w:eastAsia="宋体"/>
                <w:color w:val="000000"/>
                <w:szCs w:val="21"/>
                <w:highlight w:val="none"/>
              </w:rPr>
            </w:pPr>
            <w:r>
              <w:rPr>
                <w:rFonts w:ascii="宋体" w:hAnsi="宋体" w:eastAsia="宋体"/>
                <w:color w:val="000000"/>
                <w:szCs w:val="21"/>
                <w:highlight w:val="none"/>
              </w:rPr>
              <w:t xml:space="preserve">100万元（含）~ 500万元部分1.1%</w:t>
            </w:r>
            <w:r>
              <w:rPr>
                <w:rFonts w:ascii="宋体" w:hAnsi="宋体" w:eastAsia="宋体"/>
                <w:color w:val="000000"/>
                <w:szCs w:val="21"/>
                <w:highlight w:val="none"/>
              </w:rPr>
            </w:r>
            <w:r/>
          </w:p>
          <w:p>
            <w:pPr>
              <w:pStyle w:val="1079"/>
              <w:rPr>
                <w:rFonts w:ascii="宋体" w:hAnsi="宋体" w:eastAsia="宋体"/>
                <w:color w:val="000000"/>
                <w:szCs w:val="21"/>
                <w:highlight w:val="none"/>
              </w:rPr>
            </w:pPr>
            <w:r>
              <w:rPr>
                <w:rFonts w:ascii="宋体" w:hAnsi="宋体" w:eastAsia="宋体"/>
                <w:color w:val="000000"/>
                <w:szCs w:val="21"/>
                <w:highlight w:val="none"/>
              </w:rPr>
              <w:t xml:space="preserve">500万元（含）~ 1000万元部分0.8%</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1000万元（含）~ 5000万元部分0.5%；</w:t>
            </w:r>
            <w:r>
              <w:rPr>
                <w:rFonts w:ascii="宋体" w:hAnsi="宋体" w:eastAsia="宋体"/>
                <w:color w:val="000000"/>
                <w:szCs w:val="21"/>
                <w:highlight w:val="none"/>
              </w:rPr>
            </w:r>
            <w:r/>
          </w:p>
          <w:p>
            <w:pPr>
              <w:pStyle w:val="1079"/>
              <w:jc w:val="left"/>
              <w:rPr>
                <w:rFonts w:ascii="宋体" w:hAnsi="宋体" w:eastAsia="宋体"/>
                <w:color w:val="000000"/>
                <w:szCs w:val="21"/>
                <w:highlight w:val="none"/>
              </w:rPr>
            </w:pPr>
            <w:r>
              <w:rPr>
                <w:rFonts w:ascii="宋体" w:hAnsi="宋体" w:eastAsia="宋体"/>
                <w:color w:val="000000"/>
                <w:szCs w:val="21"/>
                <w:highlight w:val="none"/>
              </w:rPr>
              <w:t xml:space="preserve">缴纳时间：领取中标通知书时中标人向采购代理机构一次性付清。</w:t>
            </w:r>
            <w:r>
              <w:rPr>
                <w:rFonts w:ascii="宋体" w:hAnsi="宋体" w:eastAsia="宋体"/>
                <w:color w:val="000000"/>
                <w:szCs w:val="21"/>
                <w:highlight w:val="none"/>
              </w:rPr>
            </w:r>
            <w:r/>
          </w:p>
        </w:tc>
      </w:tr>
    </w:tbl>
    <w:p>
      <w:pPr>
        <w:pStyle w:val="1079"/>
        <w:jc w:val="both"/>
        <w:spacing w:line="360" w:lineRule="auto"/>
        <w:tabs>
          <w:tab w:val="left" w:pos="5580" w:leader="none"/>
        </w:tabs>
        <w:rPr>
          <w:rFonts w:ascii="宋体" w:hAnsi="宋体" w:eastAsia="宋体"/>
          <w:color w:val="000000"/>
          <w:sz w:val="24"/>
          <w:highlight w:val="none"/>
        </w:rPr>
        <w:sectPr>
          <w:footerReference w:type="default" r:id="rId17"/>
          <w:footerReference w:type="first" r:id="rId18"/>
          <w:footnotePr/>
          <w:endnotePr/>
          <w:type w:val="nextPage"/>
          <w:pgSz w:w="11907" w:h="16840" w:orient="portrait"/>
          <w:pgMar w:top="1440" w:right="1800" w:bottom="1440" w:left="1800" w:header="851" w:footer="992" w:gutter="0"/>
          <w:pgNumType w:start="1"/>
          <w:cols w:num="1" w:sep="0" w:space="1701" w:equalWidth="1"/>
          <w:docGrid w:linePitch="360"/>
          <w:titlePg/>
        </w:sectPr>
      </w:pPr>
      <w:r>
        <w:rPr>
          <w:rFonts w:ascii="宋体" w:hAnsi="宋体" w:eastAsia="宋体"/>
          <w:color w:val="000000"/>
          <w:sz w:val="24"/>
          <w:highlight w:val="none"/>
        </w:rPr>
      </w:r>
      <w:r/>
    </w:p>
    <w:p>
      <w:pPr>
        <w:pStyle w:val="1079"/>
        <w:jc w:val="center"/>
        <w:spacing w:before="240" w:after="240"/>
        <w:rPr>
          <w:rFonts w:ascii="宋体" w:hAnsi="宋体" w:eastAsia="宋体"/>
          <w:b/>
          <w:color w:val="000000"/>
          <w:sz w:val="28"/>
          <w:szCs w:val="28"/>
          <w:highlight w:val="none"/>
        </w:rPr>
      </w:pPr>
      <w:r/>
      <w:bookmarkStart w:id="46" w:name="_Toc353873932"/>
      <w:r/>
      <w:bookmarkStart w:id="47" w:name="_Toc150774722"/>
      <w:r/>
      <w:bookmarkStart w:id="48" w:name="_Toc142311019"/>
      <w:r/>
      <w:bookmarkStart w:id="49" w:name="_Toc353873662"/>
      <w:r/>
      <w:bookmarkStart w:id="50" w:name="_Toc305158785"/>
      <w:r/>
      <w:bookmarkStart w:id="51" w:name="_Toc195842882"/>
      <w:r/>
      <w:bookmarkStart w:id="52" w:name="_Toc150480755"/>
      <w:r/>
      <w:bookmarkStart w:id="53" w:name="_Toc127151517"/>
      <w:r/>
      <w:bookmarkStart w:id="54" w:name="_Toc264969207"/>
      <w:r/>
      <w:bookmarkStart w:id="55" w:name="_Toc265228355"/>
      <w:r/>
      <w:bookmarkStart w:id="56" w:name="_Toc305158859"/>
      <w:r/>
      <w:bookmarkStart w:id="57" w:name="_Toc226965790"/>
      <w:r/>
      <w:bookmarkStart w:id="58" w:name="_Toc353825542"/>
      <w:r/>
      <w:bookmarkStart w:id="59" w:name="_Toc226337213"/>
      <w:r>
        <w:rPr>
          <w:rFonts w:ascii="宋体" w:hAnsi="宋体" w:eastAsia="宋体"/>
          <w:b/>
          <w:color w:val="000000"/>
          <w:sz w:val="28"/>
          <w:szCs w:val="28"/>
          <w:highlight w:val="none"/>
        </w:rPr>
        <w:t xml:space="preserve">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ascii="宋体" w:hAnsi="宋体" w:eastAsia="宋体"/>
          <w:b/>
          <w:color w:val="000000"/>
          <w:sz w:val="28"/>
          <w:szCs w:val="28"/>
          <w:highlight w:val="none"/>
        </w:rPr>
      </w:r>
      <w:r/>
    </w:p>
    <w:p>
      <w:pPr>
        <w:pStyle w:val="1081"/>
        <w:spacing w:before="0" w:line="360" w:lineRule="auto"/>
        <w:tabs>
          <w:tab w:val="center" w:pos="4592" w:leader="none"/>
          <w:tab w:val="left" w:pos="7860" w:leader="none"/>
        </w:tabs>
        <w:rPr>
          <w:rFonts w:ascii="宋体" w:hAnsi="宋体" w:eastAsia="宋体"/>
          <w:color w:val="000000"/>
          <w:sz w:val="24"/>
          <w:szCs w:val="24"/>
          <w:highlight w:val="none"/>
        </w:rPr>
      </w:pPr>
      <w:r/>
      <w:bookmarkStart w:id="60" w:name="_Toc195842883"/>
      <w:r/>
      <w:bookmarkStart w:id="61" w:name="_Toc151190145"/>
      <w:r/>
      <w:bookmarkStart w:id="62" w:name="_Toc520356143"/>
      <w:r/>
      <w:bookmarkStart w:id="63" w:name="_Toc142311020"/>
      <w:r/>
      <w:bookmarkStart w:id="64" w:name="_Toc305158860"/>
      <w:r/>
      <w:bookmarkStart w:id="65" w:name="_Toc305158786"/>
      <w:r/>
      <w:bookmarkStart w:id="66" w:name="_Toc264969208"/>
      <w:r/>
      <w:bookmarkStart w:id="67" w:name="_Toc226309762"/>
      <w:r/>
      <w:bookmarkStart w:id="68" w:name="_Toc226337214"/>
      <w:r/>
      <w:bookmarkStart w:id="69" w:name="_Toc151193760"/>
      <w:r/>
      <w:bookmarkStart w:id="70" w:name="_Toc151193688"/>
      <w:r/>
      <w:bookmarkStart w:id="71" w:name="_Toc150509269"/>
      <w:r/>
      <w:bookmarkStart w:id="72" w:name="_Toc151193906"/>
      <w:r/>
      <w:bookmarkStart w:id="73" w:name="_Toc265228356"/>
      <w:r/>
      <w:bookmarkStart w:id="74" w:name="_Toc127151518"/>
      <w:r/>
      <w:bookmarkStart w:id="75" w:name="_Toc226965791"/>
      <w:r/>
      <w:bookmarkStart w:id="76" w:name="_Toc150774618"/>
      <w:r/>
      <w:bookmarkStart w:id="77" w:name="_Toc150774723"/>
      <w:r/>
      <w:bookmarkStart w:id="78" w:name="_Toc150480756"/>
      <w:r/>
      <w:bookmarkStart w:id="79" w:name="_Toc151193832"/>
      <w:r/>
      <w:bookmarkStart w:id="80" w:name="_Toc151193616"/>
      <w:r/>
      <w:bookmarkStart w:id="81" w:name="_Toc226965708"/>
      <w:r>
        <w:rPr>
          <w:rFonts w:ascii="宋体" w:hAnsi="宋体" w:eastAsia="宋体"/>
          <w:color w:val="000000"/>
          <w:sz w:val="24"/>
          <w:szCs w:val="24"/>
          <w:highlight w:val="none"/>
        </w:rPr>
        <w:t xml:space="preserve">一   说  明</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s>
        <w:rPr>
          <w:rFonts w:ascii="宋体" w:hAnsi="宋体" w:eastAsia="宋体"/>
          <w:color w:val="000000"/>
          <w:sz w:val="24"/>
          <w:highlight w:val="none"/>
        </w:rPr>
        <w:outlineLvl w:val="1"/>
      </w:pPr>
      <w:r/>
      <w:bookmarkStart w:id="82" w:name="_Toc305158861"/>
      <w:r/>
      <w:bookmarkStart w:id="83" w:name="_Toc305158787"/>
      <w:r/>
      <w:bookmarkStart w:id="84" w:name="_Toc265228357"/>
      <w:r/>
      <w:bookmarkStart w:id="85" w:name="_Toc264969209"/>
      <w:r>
        <w:rPr>
          <w:rFonts w:ascii="宋体" w:hAnsi="宋体" w:eastAsia="宋体"/>
          <w:color w:val="000000"/>
          <w:sz w:val="24"/>
          <w:highlight w:val="none"/>
        </w:rPr>
        <w:t xml:space="preserve">采购人、采购代理机构、投标人</w:t>
      </w:r>
      <w:bookmarkEnd w:id="82"/>
      <w:r/>
      <w:bookmarkEnd w:id="83"/>
      <w:r/>
      <w:bookmarkEnd w:id="84"/>
      <w:r/>
      <w:bookmarkEnd w:id="85"/>
      <w:r>
        <w:rPr>
          <w:rFonts w:ascii="宋体" w:hAnsi="宋体" w:eastAsia="宋体"/>
          <w:color w:val="000000"/>
          <w:sz w:val="24"/>
          <w:highlight w:val="none"/>
        </w:rPr>
        <w:t xml:space="preserve">、联合体</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color w:val="000000"/>
          <w:szCs w:val="21"/>
          <w:highlight w:val="none"/>
        </w:rPr>
      </w:pPr>
      <w:r>
        <w:rPr>
          <w:rFonts w:ascii="宋体" w:hAnsi="宋体" w:eastAsia="宋体"/>
          <w:color w:val="000000"/>
          <w:szCs w:val="21"/>
          <w:highlight w:val="none"/>
        </w:rPr>
        <w:t xml:space="preserve">采购人、采购代理机构：指依法进行政府采购的国家机关、事业单位、团体组织，及其委托的采购代理机构。本项目采购人、采购代理机构见第一章《招标公告》。</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color w:val="000000"/>
          <w:szCs w:val="21"/>
          <w:highlight w:val="none"/>
        </w:rPr>
      </w:pPr>
      <w:r>
        <w:rPr>
          <w:rFonts w:ascii="宋体" w:hAnsi="宋体" w:eastAsia="宋体"/>
          <w:color w:val="000000"/>
          <w:szCs w:val="21"/>
          <w:highlight w:val="none"/>
        </w:rPr>
        <w:t xml:space="preserve">投标人（也称“供应商”、“申请人”）：指向采购人提供货物、工程或者服务的法人、其他组织或者自然人。</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color w:val="000000"/>
          <w:szCs w:val="21"/>
          <w:highlight w:val="none"/>
        </w:rPr>
      </w:pPr>
      <w:r>
        <w:rPr>
          <w:rFonts w:ascii="宋体" w:hAnsi="宋体" w:eastAsia="宋体"/>
          <w:color w:val="000000"/>
          <w:szCs w:val="21"/>
          <w:highlight w:val="none"/>
        </w:rPr>
        <w:t xml:space="preserve">联合体：指两个以上的自然人、法人或者其他组织组成一个联合体，以一个供应商的身份共同参加政府采购。</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s>
        <w:rPr>
          <w:rFonts w:ascii="宋体" w:hAnsi="宋体" w:eastAsia="宋体"/>
          <w:color w:val="000000"/>
          <w:sz w:val="24"/>
          <w:highlight w:val="none"/>
        </w:rPr>
        <w:outlineLvl w:val="1"/>
      </w:pPr>
      <w:r/>
      <w:bookmarkStart w:id="86" w:name="_Toc151193690"/>
      <w:r/>
      <w:bookmarkStart w:id="87" w:name="_Toc226965710"/>
      <w:r/>
      <w:bookmarkStart w:id="88" w:name="_Toc151193618"/>
      <w:r/>
      <w:bookmarkStart w:id="89" w:name="_Toc226965793"/>
      <w:r/>
      <w:bookmarkStart w:id="90" w:name="_Toc127151721"/>
      <w:r/>
      <w:bookmarkStart w:id="91" w:name="_Toc127151520"/>
      <w:r/>
      <w:bookmarkStart w:id="92" w:name="_Toc142311022"/>
      <w:r/>
      <w:bookmarkStart w:id="93" w:name="_Toc151193908"/>
      <w:r/>
      <w:bookmarkStart w:id="94" w:name="_Toc149720813"/>
      <w:r/>
      <w:bookmarkStart w:id="95" w:name="_Toc164351614"/>
      <w:r/>
      <w:bookmarkStart w:id="96" w:name="_Toc305158862"/>
      <w:r/>
      <w:bookmarkStart w:id="97" w:name="_Toc226337216"/>
      <w:r/>
      <w:bookmarkStart w:id="98" w:name="_Toc164608789"/>
      <w:r/>
      <w:bookmarkStart w:id="99" w:name="_Toc265228358"/>
      <w:r/>
      <w:bookmarkStart w:id="100" w:name="_Toc150480758"/>
      <w:r/>
      <w:bookmarkStart w:id="101" w:name="_Toc151193834"/>
      <w:r/>
      <w:bookmarkStart w:id="102" w:name="_Toc195842885"/>
      <w:r/>
      <w:bookmarkStart w:id="103" w:name="_Toc226309764"/>
      <w:r/>
      <w:bookmarkStart w:id="104" w:name="_Toc150774620"/>
      <w:r/>
      <w:bookmarkStart w:id="105" w:name="_Toc151193762"/>
      <w:r/>
      <w:bookmarkStart w:id="106" w:name="_Toc305158788"/>
      <w:r/>
      <w:bookmarkStart w:id="107" w:name="_Toc264969210"/>
      <w:r/>
      <w:bookmarkStart w:id="108" w:name="_Toc164608634"/>
      <w:r/>
      <w:bookmarkStart w:id="109" w:name="_Toc151190147"/>
      <w:r/>
      <w:bookmarkStart w:id="110" w:name="_Toc164229361"/>
      <w:r/>
      <w:bookmarkStart w:id="111" w:name="_Toc150509271"/>
      <w:r/>
      <w:bookmarkStart w:id="112" w:name="_Toc150774725"/>
      <w:r/>
      <w:bookmarkStart w:id="113" w:name="_Toc164229215"/>
      <w:r/>
      <w:bookmarkStart w:id="114" w:name="_Toc127161434"/>
      <w:r>
        <w:rPr>
          <w:rFonts w:ascii="宋体" w:hAnsi="宋体" w:eastAsia="宋体"/>
          <w:color w:val="000000"/>
          <w:sz w:val="24"/>
          <w:highlight w:val="none"/>
        </w:rPr>
        <w:t xml:space="preserve">资金来源</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color w:val="000000"/>
          <w:sz w:val="24"/>
          <w:highlight w:val="none"/>
        </w:rPr>
        <w:t xml:space="preserve">、项目属性、科研仪器设备采购、核心产品</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资金来源为财政性资金和/或本项目采购中无法与财政性资金分割的非财政性资金。</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项目属性见《投标人须知前附表》。</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是否属于科研仪器设备采购见《投标人须知前附表》。</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color w:val="000000"/>
          <w:szCs w:val="21"/>
          <w:highlight w:val="none"/>
        </w:rPr>
      </w:pPr>
      <w:r>
        <w:rPr>
          <w:rFonts w:ascii="宋体" w:hAnsi="宋体" w:eastAsia="宋体"/>
          <w:color w:val="000000"/>
          <w:szCs w:val="21"/>
          <w:highlight w:val="none"/>
        </w:rPr>
        <w:t xml:space="preserve">核心产品见《投标人须知前附表》。</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现场考察、开标前答疑会</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若《投标人须知前附表》中规定了组织现场考察、召开开标前答疑会，则投标人应按要求在规定的时间和地点参加。</w:t>
      </w:r>
      <w:bookmarkStart w:id="115" w:name="_Toc264969212"/>
      <w:r/>
      <w:bookmarkStart w:id="116" w:name="_Toc151193836"/>
      <w:r/>
      <w:bookmarkStart w:id="117" w:name="_Toc150774727"/>
      <w:r/>
      <w:bookmarkStart w:id="118" w:name="_Toc226965795"/>
      <w:r/>
      <w:bookmarkStart w:id="119" w:name="_Toc520356146"/>
      <w:r/>
      <w:bookmarkStart w:id="120" w:name="_Toc226309766"/>
      <w:r/>
      <w:bookmarkStart w:id="121" w:name="_Toc127151522"/>
      <w:r/>
      <w:bookmarkStart w:id="122" w:name="_Toc226965712"/>
      <w:r/>
      <w:bookmarkStart w:id="123" w:name="_Toc226337218"/>
      <w:r/>
      <w:bookmarkStart w:id="124" w:name="_Toc151193620"/>
      <w:r/>
      <w:bookmarkStart w:id="125" w:name="_Toc305158864"/>
      <w:r/>
      <w:bookmarkStart w:id="126" w:name="_Toc265228360"/>
      <w:r/>
      <w:bookmarkStart w:id="127" w:name="_Toc151193910"/>
      <w:r/>
      <w:bookmarkStart w:id="128" w:name="_Toc305158790"/>
      <w:r/>
      <w:bookmarkStart w:id="129" w:name="_Toc150509273"/>
      <w:r/>
      <w:bookmarkStart w:id="130" w:name="_Toc151193764"/>
      <w:r/>
      <w:bookmarkStart w:id="131" w:name="_Toc151190149"/>
      <w:r/>
      <w:bookmarkStart w:id="132" w:name="_Toc150774622"/>
      <w:r/>
      <w:bookmarkStart w:id="133" w:name="_Toc150480760"/>
      <w:r/>
      <w:bookmarkStart w:id="134" w:name="_Toc142311024"/>
      <w:r/>
      <w:bookmarkStart w:id="135" w:name="_Toc151193692"/>
      <w:r/>
      <w:bookmarkStart w:id="136" w:name="_Toc195842887"/>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样品</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本项目是否要求投标人提供样品，以及样品制作的标准和要求、是否需要随样品提交相关检测报告、样品的递交与退还等要求见《投标人须知前附表》。</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样品的评审方法以及评审标准等内容见第四章《评标方法和评标标准》。</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政府采购政策（包括但不限于下列具体政策要求）</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进口产品</w:t>
      </w:r>
      <w:r>
        <w:rPr>
          <w:rFonts w:ascii="宋体" w:hAnsi="宋体" w:eastAsia="宋体"/>
          <w:color w:val="000000"/>
          <w:szCs w:val="21"/>
          <w:highlight w:val="none"/>
        </w:rPr>
      </w:r>
      <w:r/>
    </w:p>
    <w:p>
      <w:pPr>
        <w:pStyle w:val="1079"/>
        <w:numPr>
          <w:ilvl w:val="2"/>
          <w:numId w:val="9"/>
        </w:numPr>
        <w:spacing w:line="360" w:lineRule="auto"/>
        <w:tabs>
          <w:tab w:val="left" w:pos="1980"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olor w:val="000000"/>
          <w:szCs w:val="21"/>
          <w:highlight w:val="none"/>
        </w:rPr>
      </w:r>
      <w:r/>
    </w:p>
    <w:p>
      <w:pPr>
        <w:pStyle w:val="1079"/>
        <w:numPr>
          <w:ilvl w:val="2"/>
          <w:numId w:val="9"/>
        </w:numPr>
        <w:spacing w:line="360" w:lineRule="auto"/>
        <w:tabs>
          <w:tab w:val="left" w:pos="1980"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本项目是否接受进口产品见第五章《采购需求》。</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中小企业、监狱企业及残疾人福利性单位</w:t>
      </w:r>
      <w:r>
        <w:rPr>
          <w:rFonts w:ascii="宋体" w:hAnsi="宋体" w:eastAsia="宋体"/>
          <w:color w:val="000000"/>
          <w:szCs w:val="21"/>
          <w:highlight w:val="none"/>
        </w:rPr>
      </w:r>
      <w:r/>
    </w:p>
    <w:p>
      <w:pPr>
        <w:pStyle w:val="1079"/>
        <w:numPr>
          <w:ilvl w:val="2"/>
          <w:numId w:val="9"/>
        </w:numPr>
        <w:ind w:left="399" w:firstLine="333"/>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中小企业定义：</w:t>
      </w:r>
      <w:r>
        <w:rPr>
          <w:rFonts w:ascii="宋体" w:hAnsi="宋体" w:eastAsia="宋体"/>
          <w:color w:val="000000"/>
          <w:szCs w:val="21"/>
          <w:highlight w:val="none"/>
        </w:rPr>
      </w:r>
      <w:r/>
    </w:p>
    <w:p>
      <w:pPr>
        <w:pStyle w:val="1268"/>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2"/>
          <w:numId w:val="10"/>
        </w:numPr>
        <w:ind w:left="399" w:firstLine="318"/>
        <w:spacing w:line="360" w:lineRule="auto"/>
        <w:tabs>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079"/>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中小企业是</w:t>
      </w:r>
      <w:r>
        <w:rPr>
          <w:rFonts w:ascii="宋体" w:hAnsi="宋体" w:eastAsia="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olor w:val="000000"/>
          <w:szCs w:val="21"/>
          <w:highlight w:val="none"/>
        </w:rPr>
      </w:r>
      <w:r/>
    </w:p>
    <w:p>
      <w:pPr>
        <w:pStyle w:val="1079"/>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供应商提供的货物、工程或者服务符合下列情形的，享受中小企业扶持政策：</w:t>
      </w:r>
      <w:r>
        <w:rPr>
          <w:rFonts w:ascii="宋体" w:hAnsi="宋体" w:eastAsia="宋体"/>
          <w:color w:val="000000"/>
          <w:szCs w:val="21"/>
          <w:highlight w:val="none"/>
        </w:rPr>
      </w:r>
      <w:r/>
    </w:p>
    <w:p>
      <w:pPr>
        <w:pStyle w:val="1079"/>
        <w:ind w:left="399" w:firstLine="333"/>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（1）在货物采购项目中，货物由中小企业制造，即货物由中小企业生产且使用该中小企业商号或者注册商标；</w:t>
      </w:r>
      <w:r>
        <w:rPr>
          <w:rFonts w:ascii="宋体" w:hAnsi="宋体" w:eastAsia="宋体"/>
          <w:color w:val="000000"/>
          <w:szCs w:val="21"/>
          <w:highlight w:val="none"/>
        </w:rPr>
      </w:r>
      <w:r/>
    </w:p>
    <w:p>
      <w:pPr>
        <w:pStyle w:val="1079"/>
        <w:ind w:left="399" w:firstLine="333"/>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（2）在工程采购项目中，工程由中小企业承建，即工程施工单位为中小企业；</w:t>
      </w:r>
      <w:r>
        <w:rPr>
          <w:rFonts w:ascii="宋体" w:hAnsi="宋体" w:eastAsia="宋体"/>
          <w:color w:val="000000"/>
          <w:szCs w:val="21"/>
          <w:highlight w:val="none"/>
        </w:rPr>
      </w:r>
      <w:r/>
    </w:p>
    <w:p>
      <w:pPr>
        <w:pStyle w:val="1079"/>
        <w:ind w:left="399" w:firstLine="333"/>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eastAsia="宋体"/>
          <w:color w:val="000000"/>
          <w:szCs w:val="21"/>
          <w:highlight w:val="none"/>
        </w:rPr>
      </w:r>
      <w:r/>
    </w:p>
    <w:p>
      <w:pPr>
        <w:pStyle w:val="1079"/>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在货物采购项目中，供应商提供的货物既有中小企业制造货物，也有大型企业制造货物的，不享受中小企业扶持政策。</w:t>
      </w:r>
      <w:r>
        <w:rPr>
          <w:rFonts w:ascii="宋体" w:hAnsi="宋体" w:eastAsia="宋体"/>
          <w:color w:val="000000"/>
          <w:szCs w:val="21"/>
          <w:highlight w:val="none"/>
        </w:rPr>
      </w:r>
      <w:r/>
    </w:p>
    <w:p>
      <w:pPr>
        <w:pStyle w:val="1079"/>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eastAsia="宋体"/>
          <w:color w:val="000000"/>
          <w:szCs w:val="21"/>
          <w:highlight w:val="none"/>
        </w:rPr>
      </w:r>
      <w:r/>
    </w:p>
    <w:p>
      <w:pPr>
        <w:pStyle w:val="1079"/>
        <w:numPr>
          <w:ilvl w:val="2"/>
          <w:numId w:val="9"/>
        </w:numPr>
        <w:ind w:left="1300" w:hanging="901"/>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olor w:val="000000"/>
          <w:szCs w:val="21"/>
          <w:highlight w:val="none"/>
        </w:rPr>
      </w:r>
      <w:r/>
    </w:p>
    <w:p>
      <w:pPr>
        <w:pStyle w:val="1079"/>
        <w:numPr>
          <w:ilvl w:val="2"/>
          <w:numId w:val="9"/>
        </w:numPr>
        <w:ind w:left="1300" w:hanging="901"/>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残疾人福利单位定义：享受政府采购支持政策的残疾人福利性单位应当同时满足以下条件：</w:t>
      </w:r>
      <w:r>
        <w:rPr>
          <w:rFonts w:ascii="宋体" w:hAnsi="宋体" w:eastAsia="宋体"/>
          <w:color w:val="000000"/>
          <w:szCs w:val="21"/>
          <w:highlight w:val="none"/>
        </w:rPr>
      </w:r>
      <w:r/>
    </w:p>
    <w:p>
      <w:pPr>
        <w:pStyle w:val="1268"/>
        <w:numPr>
          <w:ilvl w:val="2"/>
          <w:numId w:val="10"/>
        </w:numPr>
        <w:ind w:left="1300" w:hanging="901"/>
        <w:spacing w:line="360" w:lineRule="auto"/>
        <w:tabs>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268"/>
        <w:numPr>
          <w:ilvl w:val="2"/>
          <w:numId w:val="10"/>
        </w:numPr>
        <w:ind w:left="1300" w:hanging="901"/>
        <w:spacing w:line="360" w:lineRule="auto"/>
        <w:tabs>
          <w:tab w:val="left" w:pos="1980" w:leader="none"/>
          <w:tab w:val="left" w:pos="2035" w:leader="none"/>
          <w:tab w:val="left" w:pos="2977" w:leader="none"/>
        </w:tabs>
        <w:rPr>
          <w:rFonts w:ascii="宋体" w:hAnsi="宋体"/>
          <w:vanish/>
          <w:color w:val="000000"/>
          <w:szCs w:val="21"/>
          <w:highlight w:val="none"/>
        </w:rPr>
      </w:pPr>
      <w:r>
        <w:rPr>
          <w:rFonts w:ascii="宋体" w:hAnsi="宋体"/>
          <w:vanish/>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安置的残疾人占本单位在职职工人数的比例不低于25%（含25%），并且安置的残疾人人数不少于10 人（含10 人）；</w:t>
      </w:r>
      <w:r>
        <w:rPr>
          <w:rFonts w:ascii="宋体" w:hAnsi="宋体" w:eastAsia="宋体"/>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依法与安置的每位残疾人签订了一年以上（含一年）的劳动合同或服务协议；</w:t>
      </w:r>
      <w:r>
        <w:rPr>
          <w:rFonts w:ascii="宋体" w:hAnsi="宋体" w:eastAsia="宋体"/>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为安置的每位残疾人按月足额缴纳了基本养老保险、基本医疗保险、失业保险、工伤保险和生育保险等社会保险费；</w:t>
      </w:r>
      <w:r>
        <w:rPr>
          <w:rFonts w:ascii="宋体" w:hAnsi="宋体" w:eastAsia="宋体"/>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通过银行等金融机构向安置的每位残疾人，按月支付了不低于单位所在区县适用的经省级人民政府批准的月最低工资标准的工资；</w:t>
      </w:r>
      <w:r>
        <w:rPr>
          <w:rFonts w:ascii="宋体" w:hAnsi="宋体" w:eastAsia="宋体"/>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color w:val="000000"/>
          <w:szCs w:val="21"/>
          <w:highlight w:val="none"/>
        </w:rPr>
      </w:r>
      <w:r/>
    </w:p>
    <w:p>
      <w:pPr>
        <w:pStyle w:val="1079"/>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本项目是否专门面向中小企业预留采购份额见第一章《招标公告》</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若无则不专门面向中小企业预留采购份额</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采购标的对应的中小企业划分标准所属行业见《投标人须知前附表》。</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小微企业价格评审优惠的政策调整：见第四章《评标方法和评标标准》。</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政府采购节能产品、环境标志产品</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eastAsia="宋体"/>
          <w:color w:val="000000"/>
          <w:szCs w:val="21"/>
          <w:highlight w:val="none"/>
        </w:rPr>
        <w:t xml:space="preserve">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支持乡村产业振兴管理</w:t>
      </w:r>
      <w:r>
        <w:rPr>
          <w:rFonts w:ascii="宋体" w:hAnsi="宋体" w:eastAsia="宋体"/>
          <w:color w:val="000000"/>
          <w:szCs w:val="21"/>
          <w:highlight w:val="none"/>
        </w:rPr>
      </w:r>
      <w:r/>
    </w:p>
    <w:p>
      <w:pPr>
        <w:pStyle w:val="1079"/>
        <w:numPr>
          <w:ilvl w:val="2"/>
          <w:numId w:val="9"/>
        </w:numPr>
        <w:spacing w:line="360" w:lineRule="auto"/>
        <w:tabs>
          <w:tab w:val="left" w:pos="1980"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正版软件</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eastAsia="宋体"/>
          <w:color w:val="000000"/>
          <w:szCs w:val="21"/>
          <w:highlight w:val="none"/>
        </w:rPr>
        <w:t xml:space="preserve">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信息安全产品</w:t>
      </w:r>
      <w:r>
        <w:rPr>
          <w:rFonts w:ascii="宋体" w:hAnsi="宋体" w:eastAsia="宋体"/>
          <w:color w:val="000000"/>
          <w:szCs w:val="21"/>
          <w:highlight w:val="none"/>
        </w:rPr>
      </w:r>
      <w:r/>
    </w:p>
    <w:p>
      <w:pPr>
        <w:pStyle w:val="1079"/>
        <w:numPr>
          <w:ilvl w:val="2"/>
          <w:numId w:val="9"/>
        </w:numPr>
        <w:spacing w:line="360" w:lineRule="auto"/>
        <w:tabs>
          <w:tab w:val="left" w:pos="1980"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所投产品属于《关于调整信息安全产品强制性认证实施要求的公告》（2009 年第33 号）范围的，采购经国家认证的信息安全产品，</w:t>
      </w:r>
      <w:r>
        <w:rPr>
          <w:rFonts w:ascii="宋体" w:hAnsi="宋体" w:eastAsia="宋体"/>
          <w:color w:val="000000"/>
          <w:szCs w:val="21"/>
          <w:highlight w:val="none"/>
        </w:rPr>
        <w:t xml:space="preserve">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。关于信息安全相关规定依据《关于信息安全产品实施政府采购的通知》（财库〔2010〕48 号）。</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投标费用</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eastAsia="宋体"/>
          <w:color w:val="000000"/>
          <w:szCs w:val="21"/>
          <w:highlight w:val="none"/>
        </w:rPr>
      </w:r>
      <w:r/>
    </w:p>
    <w:p>
      <w:pPr>
        <w:pStyle w:val="1079"/>
        <w:ind w:left="1080"/>
        <w:spacing w:line="360" w:lineRule="auto"/>
        <w:tabs>
          <w:tab w:val="left" w:pos="1080" w:leader="none"/>
        </w:tabs>
        <w:rPr>
          <w:rFonts w:ascii="宋体" w:hAnsi="宋体" w:eastAsia="宋体"/>
          <w:color w:val="000000"/>
          <w:szCs w:val="21"/>
          <w:highlight w:val="none"/>
        </w:rPr>
      </w:pPr>
      <w:r/>
      <w:bookmarkStart w:id="137" w:name="_1.8_计量单位"/>
      <w:r/>
      <w:bookmarkEnd w:id="137"/>
      <w:r>
        <w:rPr>
          <w:rFonts w:ascii="宋体" w:hAnsi="宋体" w:eastAsia="宋体"/>
          <w:color w:val="000000"/>
          <w:szCs w:val="21"/>
          <w:highlight w:val="none"/>
        </w:rPr>
      </w:r>
      <w:r/>
    </w:p>
    <w:p>
      <w:pPr>
        <w:pStyle w:val="1081"/>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二   招标文件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138" w:name="_Toc226337219"/>
      <w:r/>
      <w:bookmarkStart w:id="139" w:name="_Toc150509274"/>
      <w:r/>
      <w:bookmarkStart w:id="140" w:name="_Toc127151523"/>
      <w:r/>
      <w:bookmarkStart w:id="141" w:name="_Toc151193765"/>
      <w:r/>
      <w:bookmarkStart w:id="142" w:name="_Toc149720816"/>
      <w:r/>
      <w:bookmarkStart w:id="143" w:name="_Toc127161437"/>
      <w:r/>
      <w:bookmarkStart w:id="144" w:name="_Toc164229364"/>
      <w:r/>
      <w:bookmarkStart w:id="145" w:name="_Toc151193693"/>
      <w:r/>
      <w:bookmarkStart w:id="146" w:name="_Toc127151724"/>
      <w:r/>
      <w:bookmarkStart w:id="147" w:name="_Toc150774728"/>
      <w:r/>
      <w:bookmarkStart w:id="148" w:name="_Toc142311025"/>
      <w:r/>
      <w:bookmarkStart w:id="149" w:name="_Toc164351617"/>
      <w:r/>
      <w:bookmarkStart w:id="150" w:name="_Toc305158791"/>
      <w:r/>
      <w:bookmarkStart w:id="151" w:name="_Toc226965796"/>
      <w:r/>
      <w:bookmarkStart w:id="152" w:name="_Toc264969213"/>
      <w:r/>
      <w:bookmarkStart w:id="153" w:name="_Toc226965713"/>
      <w:r/>
      <w:bookmarkStart w:id="154" w:name="_Toc195842888"/>
      <w:r/>
      <w:bookmarkStart w:id="155" w:name="_Toc164229218"/>
      <w:r/>
      <w:bookmarkStart w:id="156" w:name="_Toc164608792"/>
      <w:r/>
      <w:bookmarkStart w:id="157" w:name="_Toc150774623"/>
      <w:r/>
      <w:bookmarkStart w:id="158" w:name="_Toc151193837"/>
      <w:r/>
      <w:bookmarkStart w:id="159" w:name="_Toc226309767"/>
      <w:r/>
      <w:bookmarkStart w:id="160" w:name="_Toc265228361"/>
      <w:r/>
      <w:bookmarkStart w:id="161" w:name="_Toc150480761"/>
      <w:r/>
      <w:bookmarkStart w:id="162" w:name="_Toc520356147"/>
      <w:r/>
      <w:bookmarkStart w:id="163" w:name="_Toc305158865"/>
      <w:r/>
      <w:bookmarkStart w:id="164" w:name="_Toc151190150"/>
      <w:r/>
      <w:bookmarkStart w:id="165" w:name="_Toc164608637"/>
      <w:r/>
      <w:bookmarkStart w:id="166" w:name="_Toc151193911"/>
      <w:r/>
      <w:bookmarkStart w:id="167" w:name="_Toc151193621"/>
      <w:r>
        <w:rPr>
          <w:rFonts w:ascii="宋体" w:hAnsi="宋体" w:eastAsia="宋体"/>
          <w:color w:val="000000"/>
          <w:sz w:val="24"/>
          <w:highlight w:val="none"/>
        </w:rPr>
        <w:t xml:space="preserve">招标文件构</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ascii="宋体" w:hAnsi="宋体" w:eastAsia="宋体"/>
          <w:color w:val="000000"/>
          <w:sz w:val="24"/>
          <w:highlight w:val="none"/>
        </w:rPr>
        <w:t xml:space="preserve">成</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招标文件包括以下部分：</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招标公告</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投标人须知</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资格审查</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评标程序、评标方法和评标标准</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采购需求</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合同条款</w:t>
      </w:r>
      <w:r>
        <w:rPr>
          <w:rFonts w:ascii="宋体" w:hAnsi="宋体" w:eastAsia="宋体"/>
          <w:color w:val="000000"/>
          <w:szCs w:val="21"/>
          <w:highlight w:val="none"/>
        </w:rPr>
      </w:r>
      <w:r/>
    </w:p>
    <w:p>
      <w:pPr>
        <w:pStyle w:val="1079"/>
        <w:numPr>
          <w:ilvl w:val="0"/>
          <w:numId w:val="11"/>
        </w:numPr>
        <w:ind w:left="1440" w:firstLine="5"/>
        <w:spacing w:line="360" w:lineRule="auto"/>
        <w:tabs>
          <w:tab w:val="left" w:pos="1980" w:leader="none"/>
          <w:tab w:val="left" w:pos="2520" w:leader="none"/>
          <w:tab w:val="left" w:pos="4941" w:leader="none"/>
        </w:tabs>
        <w:rPr>
          <w:rFonts w:ascii="宋体" w:hAnsi="宋体" w:eastAsia="宋体"/>
          <w:color w:val="000000"/>
          <w:szCs w:val="21"/>
          <w:highlight w:val="none"/>
        </w:rPr>
      </w:pPr>
      <w:r>
        <w:rPr>
          <w:rFonts w:ascii="宋体" w:hAnsi="宋体" w:eastAsia="宋体"/>
          <w:color w:val="000000"/>
          <w:szCs w:val="21"/>
          <w:highlight w:val="none"/>
        </w:rPr>
        <w:t xml:space="preserve">投标文件格式</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0"/>
          <w:numId w:val="9"/>
        </w:numPr>
        <w:ind w:left="357" w:hanging="357"/>
        <w:spacing w:line="360" w:lineRule="auto"/>
        <w:tabs>
          <w:tab w:val="left" w:pos="900" w:leader="none"/>
          <w:tab w:val="left" w:pos="1080" w:leader="none"/>
          <w:tab w:val="left" w:pos="2014"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对招标文件的澄清或修改</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采购人或采购代理机构对已发出的招标文件进行必要澄清或者修改的，将在原公告发布媒体上发布更正公告，并以书面形式通知所有获取招标文件的潜在投标人。</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上述书面通知，按照获取招标文件的潜在投标人提供的联系方式发出，因提供的信息有误导致通知延迟或无法通知的，采购人或采购代理机构不承担责任。</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r>
        <w:rPr>
          <w:rFonts w:ascii="宋体" w:hAnsi="宋体" w:eastAsia="宋体"/>
          <w:color w:val="000000"/>
          <w:szCs w:val="21"/>
          <w:highlight w:val="none"/>
        </w:rPr>
      </w:r>
      <w:r/>
    </w:p>
    <w:p>
      <w:pPr>
        <w:pStyle w:val="1079"/>
        <w:ind w:left="1080"/>
        <w:spacing w:line="360" w:lineRule="auto"/>
        <w:tabs>
          <w:tab w:val="left" w:pos="1080" w:leader="none"/>
          <w:tab w:val="left" w:pos="1561" w:leader="none"/>
        </w:tabs>
        <w:rPr>
          <w:rFonts w:ascii="宋体" w:hAnsi="宋体" w:eastAsia="宋体"/>
          <w:color w:val="000000"/>
          <w:szCs w:val="21"/>
          <w:highlight w:val="none"/>
        </w:rPr>
      </w:pPr>
      <w:r/>
      <w:bookmarkStart w:id="168" w:name="_Toc151193768"/>
      <w:r/>
      <w:bookmarkStart w:id="169" w:name="_Toc264969216"/>
      <w:r/>
      <w:bookmarkStart w:id="170" w:name="_Toc305158794"/>
      <w:r/>
      <w:bookmarkStart w:id="171" w:name="_Toc151190153"/>
      <w:r/>
      <w:bookmarkStart w:id="172" w:name="_Toc151193914"/>
      <w:r/>
      <w:bookmarkStart w:id="173" w:name="_Toc195842891"/>
      <w:r/>
      <w:bookmarkStart w:id="174" w:name="_Toc516367020"/>
      <w:r/>
      <w:bookmarkStart w:id="175" w:name="_Toc151193840"/>
      <w:r/>
      <w:bookmarkStart w:id="176" w:name="_Toc520356150"/>
      <w:r/>
      <w:bookmarkStart w:id="177" w:name="_Toc226965799"/>
      <w:r/>
      <w:bookmarkStart w:id="178" w:name="_Toc265228364"/>
      <w:r/>
      <w:bookmarkStart w:id="179" w:name="_Toc142311028"/>
      <w:r/>
      <w:bookmarkStart w:id="180" w:name="_Toc226965716"/>
      <w:r/>
      <w:bookmarkStart w:id="181" w:name="_Toc226337222"/>
      <w:r/>
      <w:bookmarkStart w:id="182" w:name="_Toc305158868"/>
      <w:r/>
      <w:bookmarkStart w:id="183" w:name="_Toc150774626"/>
      <w:r/>
      <w:bookmarkStart w:id="184" w:name="_Toc127151526"/>
      <w:r/>
      <w:bookmarkStart w:id="185" w:name="_Toc226309770"/>
      <w:r/>
      <w:bookmarkStart w:id="186" w:name="_Toc150480764"/>
      <w:r/>
      <w:bookmarkStart w:id="187" w:name="_Toc151193696"/>
      <w:r/>
      <w:bookmarkStart w:id="188" w:name="_Toc150509277"/>
      <w:r/>
      <w:bookmarkStart w:id="189" w:name="_Toc151193624"/>
      <w:r/>
      <w:bookmarkStart w:id="190" w:name="_Toc150774731"/>
      <w:r>
        <w:rPr>
          <w:rFonts w:ascii="宋体" w:hAnsi="宋体" w:eastAsia="宋体"/>
          <w:color w:val="000000"/>
          <w:szCs w:val="21"/>
          <w:highlight w:val="none"/>
        </w:rPr>
      </w:r>
      <w:r/>
    </w:p>
    <w:p>
      <w:pPr>
        <w:pStyle w:val="1081"/>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三   投标文件</w:t>
      </w:r>
      <w:bookmarkEnd w:id="174"/>
      <w:r>
        <w:rPr>
          <w:rFonts w:ascii="宋体" w:hAnsi="宋体" w:eastAsia="宋体"/>
          <w:color w:val="000000"/>
          <w:sz w:val="24"/>
          <w:szCs w:val="24"/>
          <w:highlight w:val="none"/>
        </w:rPr>
        <w:t xml:space="preserve">的编制</w:t>
      </w:r>
      <w:bookmarkEnd w:id="168"/>
      <w:r/>
      <w:bookmarkEnd w:id="169"/>
      <w:r/>
      <w:bookmarkEnd w:id="170"/>
      <w:r/>
      <w:bookmarkEnd w:id="171"/>
      <w:r/>
      <w:bookmarkEnd w:id="172"/>
      <w:r/>
      <w:bookmarkEnd w:id="173"/>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191" w:name="_Toc150509278"/>
      <w:r/>
      <w:bookmarkStart w:id="192" w:name="_Toc305158869"/>
      <w:r/>
      <w:bookmarkStart w:id="193" w:name="_Toc520356151"/>
      <w:r/>
      <w:bookmarkStart w:id="194" w:name="_Toc150480765"/>
      <w:r/>
      <w:bookmarkStart w:id="195" w:name="_Toc151193625"/>
      <w:r/>
      <w:bookmarkStart w:id="196" w:name="_Toc226965800"/>
      <w:r/>
      <w:bookmarkStart w:id="197" w:name="_Toc151193769"/>
      <w:r/>
      <w:bookmarkStart w:id="198" w:name="_Toc164229222"/>
      <w:r/>
      <w:bookmarkStart w:id="199" w:name="_Toc164351621"/>
      <w:r/>
      <w:bookmarkStart w:id="200" w:name="_Toc151193915"/>
      <w:r/>
      <w:bookmarkStart w:id="201" w:name="_Toc264969217"/>
      <w:r/>
      <w:bookmarkStart w:id="202" w:name="_Toc516367021"/>
      <w:r/>
      <w:bookmarkStart w:id="203" w:name="_Toc150774627"/>
      <w:r/>
      <w:bookmarkStart w:id="204" w:name="_Toc127161441"/>
      <w:r/>
      <w:bookmarkStart w:id="205" w:name="_Toc151193697"/>
      <w:r/>
      <w:bookmarkStart w:id="206" w:name="_Toc265228365"/>
      <w:r/>
      <w:bookmarkStart w:id="207" w:name="_Toc142311029"/>
      <w:r/>
      <w:bookmarkStart w:id="208" w:name="_Toc164229368"/>
      <w:r/>
      <w:bookmarkStart w:id="209" w:name="_Toc149720820"/>
      <w:r/>
      <w:bookmarkStart w:id="210" w:name="_Toc164608796"/>
      <w:r/>
      <w:bookmarkStart w:id="211" w:name="_Toc151193841"/>
      <w:r/>
      <w:bookmarkStart w:id="212" w:name="_Toc226965717"/>
      <w:r/>
      <w:bookmarkStart w:id="213" w:name="_Toc195842892"/>
      <w:r/>
      <w:bookmarkStart w:id="214" w:name="_Toc127151527"/>
      <w:r/>
      <w:bookmarkStart w:id="215" w:name="_Toc226309771"/>
      <w:r/>
      <w:bookmarkStart w:id="216" w:name="_Toc226337223"/>
      <w:r/>
      <w:bookmarkStart w:id="217" w:name="_Toc151190154"/>
      <w:r/>
      <w:bookmarkStart w:id="218" w:name="_Toc150774732"/>
      <w:r/>
      <w:bookmarkStart w:id="219" w:name="_Toc127151728"/>
      <w:r/>
      <w:bookmarkStart w:id="220" w:name="_Toc164608641"/>
      <w:r/>
      <w:bookmarkStart w:id="221" w:name="_Toc305158795"/>
      <w:r>
        <w:rPr>
          <w:rFonts w:ascii="宋体" w:hAnsi="宋体" w:eastAsia="宋体"/>
          <w:color w:val="000000"/>
          <w:sz w:val="24"/>
          <w:highlight w:val="none"/>
        </w:rPr>
        <w:t xml:space="preserve">投标范围、投标文件中计量单位的使用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ascii="宋体" w:hAnsi="宋体" w:eastAsia="宋体"/>
          <w:color w:val="000000"/>
          <w:sz w:val="24"/>
          <w:highlight w:val="none"/>
        </w:rPr>
        <w:t xml:space="preserve">及投标语言</w:t>
      </w:r>
      <w:r>
        <w:rPr>
          <w:rFonts w:ascii="宋体" w:hAnsi="宋体" w:eastAsia="宋体"/>
          <w:color w:val="000000"/>
          <w:sz w:val="24"/>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szCs w:val="21"/>
          <w:highlight w:val="none"/>
        </w:rPr>
        <w:t xml:space="preserve">无效投标</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除招标文件有特殊要求外，本项目投标所使用的计量单位，应采用中华人民共和国法定计量单位。</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222" w:name="_Toc127151528"/>
      <w:r/>
      <w:bookmarkStart w:id="223" w:name="_Toc265228366"/>
      <w:r/>
      <w:bookmarkStart w:id="224" w:name="_Toc226965801"/>
      <w:r/>
      <w:bookmarkStart w:id="225" w:name="_Toc151193842"/>
      <w:r/>
      <w:bookmarkStart w:id="226" w:name="_Toc164608797"/>
      <w:r/>
      <w:bookmarkStart w:id="227" w:name="_Toc142311030"/>
      <w:r/>
      <w:bookmarkStart w:id="228" w:name="_Toc150509279"/>
      <w:r/>
      <w:bookmarkStart w:id="229" w:name="_Toc150774628"/>
      <w:r/>
      <w:bookmarkStart w:id="230" w:name="_Toc520356152"/>
      <w:r/>
      <w:bookmarkStart w:id="231" w:name="_Toc150480766"/>
      <w:r/>
      <w:bookmarkStart w:id="232" w:name="_Toc149720821"/>
      <w:r/>
      <w:bookmarkStart w:id="233" w:name="_Toc195842893"/>
      <w:r/>
      <w:bookmarkStart w:id="234" w:name="_Toc127151729"/>
      <w:r/>
      <w:bookmarkStart w:id="235" w:name="_Toc151193698"/>
      <w:r/>
      <w:bookmarkStart w:id="236" w:name="_Toc151193770"/>
      <w:r/>
      <w:bookmarkStart w:id="237" w:name="_Toc226965718"/>
      <w:r/>
      <w:bookmarkStart w:id="238" w:name="_Toc264969218"/>
      <w:r/>
      <w:bookmarkStart w:id="239" w:name="_Toc151190155"/>
      <w:r/>
      <w:bookmarkStart w:id="240" w:name="_Toc164229223"/>
      <w:r/>
      <w:bookmarkStart w:id="241" w:name="_Toc226337224"/>
      <w:r/>
      <w:bookmarkStart w:id="242" w:name="_Ref467306676"/>
      <w:r/>
      <w:bookmarkStart w:id="243" w:name="_Ref467306195"/>
      <w:r/>
      <w:bookmarkStart w:id="244" w:name="_Toc127161442"/>
      <w:r/>
      <w:bookmarkStart w:id="245" w:name="_Toc516367022"/>
      <w:r/>
      <w:bookmarkStart w:id="246" w:name="_Toc164351622"/>
      <w:r/>
      <w:bookmarkStart w:id="247" w:name="_Toc164229369"/>
      <w:r/>
      <w:bookmarkStart w:id="248" w:name="_Toc305158796"/>
      <w:r/>
      <w:bookmarkStart w:id="249" w:name="_Toc305158870"/>
      <w:r/>
      <w:bookmarkStart w:id="250" w:name="_Toc151193916"/>
      <w:r/>
      <w:bookmarkStart w:id="251" w:name="_Toc150774733"/>
      <w:r/>
      <w:bookmarkStart w:id="252" w:name="_Toc151193626"/>
      <w:r/>
      <w:bookmarkStart w:id="253" w:name="_Toc226309772"/>
      <w:r/>
      <w:bookmarkStart w:id="254" w:name="_Toc164608642"/>
      <w:r>
        <w:rPr>
          <w:rFonts w:ascii="宋体" w:hAnsi="宋体" w:eastAsia="宋体"/>
          <w:color w:val="000000"/>
          <w:sz w:val="24"/>
          <w:highlight w:val="none"/>
        </w:rPr>
        <w:t xml:space="preserve">投标文件</w:t>
      </w:r>
      <w:bookmarkEnd w:id="242"/>
      <w:r/>
      <w:bookmarkEnd w:id="243"/>
      <w:r/>
      <w:bookmarkEnd w:id="245"/>
      <w:r>
        <w:rPr>
          <w:rFonts w:ascii="宋体" w:hAnsi="宋体" w:eastAsia="宋体"/>
          <w:color w:val="000000"/>
          <w:sz w:val="24"/>
          <w:highlight w:val="none"/>
        </w:rPr>
        <w:t xml:space="preserve">构成</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4"/>
      <w:r/>
      <w:bookmarkEnd w:id="246"/>
      <w:r/>
      <w:bookmarkEnd w:id="247"/>
      <w:r/>
      <w:bookmarkEnd w:id="248"/>
      <w:r/>
      <w:bookmarkEnd w:id="249"/>
      <w:r/>
      <w:bookmarkEnd w:id="250"/>
      <w:r/>
      <w:bookmarkEnd w:id="251"/>
      <w:r/>
      <w:bookmarkEnd w:id="252"/>
      <w:r/>
      <w:bookmarkEnd w:id="253"/>
      <w:r/>
      <w:bookmarkEnd w:id="254"/>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bookmarkStart w:id="255" w:name="_Ref467052588"/>
      <w:r>
        <w:rPr>
          <w:rFonts w:ascii="宋体" w:hAnsi="宋体" w:eastAsia="宋体"/>
          <w:color w:val="000000"/>
          <w:szCs w:val="21"/>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对于招标文件中标记了“实质性格式”文件的，</w:t>
      </w:r>
      <w:r>
        <w:rPr>
          <w:rFonts w:ascii="宋体" w:hAnsi="宋体" w:eastAsia="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000000"/>
          <w:szCs w:val="21"/>
          <w:highlight w:val="none"/>
        </w:rPr>
        <w:t xml:space="preserve">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。未标记“实质性格式”的文件和招标文件未提供格式的内容，可由投标人自行编写。</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第四章《评标程序、评标方法和评标标准》中涉及的证明文件。</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投标人认为应附的其他材料。</w:t>
      </w:r>
      <w:bookmarkEnd w:id="255"/>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256" w:name="_Toc164608644"/>
      <w:r/>
      <w:bookmarkStart w:id="257" w:name="_Toc164608799"/>
      <w:r/>
      <w:bookmarkStart w:id="258" w:name="_Toc127161444"/>
      <w:r/>
      <w:bookmarkStart w:id="259" w:name="_Toc151193918"/>
      <w:r/>
      <w:bookmarkStart w:id="260" w:name="_Toc151190157"/>
      <w:r/>
      <w:bookmarkStart w:id="261" w:name="_Toc151193700"/>
      <w:r/>
      <w:bookmarkStart w:id="262" w:name="_Toc150774630"/>
      <w:r/>
      <w:bookmarkStart w:id="263" w:name="_Toc149720823"/>
      <w:r/>
      <w:bookmarkStart w:id="264" w:name="_Toc164229371"/>
      <w:r/>
      <w:bookmarkStart w:id="265" w:name="_Toc150774735"/>
      <w:r/>
      <w:bookmarkStart w:id="266" w:name="_Toc150509281"/>
      <w:r/>
      <w:bookmarkStart w:id="267" w:name="_Toc151193772"/>
      <w:r/>
      <w:bookmarkStart w:id="268" w:name="_Toc142311032"/>
      <w:r/>
      <w:bookmarkStart w:id="269" w:name="_Toc150480768"/>
      <w:r/>
      <w:bookmarkStart w:id="270" w:name="_Toc127151731"/>
      <w:r/>
      <w:bookmarkStart w:id="271" w:name="_Toc195842895"/>
      <w:r/>
      <w:bookmarkStart w:id="272" w:name="_Toc164351624"/>
      <w:r/>
      <w:bookmarkStart w:id="273" w:name="_Toc151193844"/>
      <w:r/>
      <w:bookmarkStart w:id="274" w:name="_Toc151193628"/>
      <w:r/>
      <w:bookmarkStart w:id="275" w:name="_Toc520356155"/>
      <w:r/>
      <w:bookmarkStart w:id="276" w:name="_Toc127151530"/>
      <w:r/>
      <w:bookmarkStart w:id="277" w:name="_Toc164229225"/>
      <w:r>
        <w:rPr>
          <w:rFonts w:ascii="宋体" w:hAnsi="宋体" w:eastAsia="宋体"/>
          <w:color w:val="000000"/>
          <w:sz w:val="24"/>
          <w:highlight w:val="none"/>
        </w:rPr>
        <w:t xml:space="preserve">投标报价</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所有投标均以人民币报价。</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投标人的报价应包括为完成本项目所发生的一切费用和税费，招标人将不再支付报价以外的任何费用。投标人的报价应包括但不限于下列内容，《投标人须知前附表》中有特殊规定的，从其规定。</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按照招标文件要求完成本项目的全部相关服务费用。 </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采购人不得向供应商索要或者接受其给予的赠品、回扣或者与采购无关的其他商品、服务。</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投标人不能提供任何有选择性或可调整的报价，否则其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1"/>
          <w:numId w:val="9"/>
        </w:numPr>
        <w:ind w:left="1080"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b/>
          <w:color w:val="000000"/>
          <w:szCs w:val="21"/>
          <w:highlight w:val="none"/>
        </w:rPr>
        <w:t xml:space="preserve">投标人应对招标文件内所要采购的全部内容进行报价，只投其中部分内容者，其标书将被拒绝。</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hint="eastAsia" w:ascii="宋体" w:hAnsi="宋体" w:eastAsia="宋体"/>
          <w:color w:val="000000"/>
          <w:sz w:val="24"/>
          <w:highlight w:val="none"/>
        </w:rPr>
        <w:outlineLvl w:val="1"/>
      </w:pPr>
      <w:r/>
      <w:bookmarkStart w:id="278" w:name="_Toc226965721"/>
      <w:r/>
      <w:bookmarkStart w:id="279" w:name="_Toc142311033"/>
      <w:r/>
      <w:bookmarkStart w:id="280" w:name="_Toc164229372"/>
      <w:r/>
      <w:bookmarkStart w:id="281" w:name="_Toc151193629"/>
      <w:r/>
      <w:bookmarkStart w:id="282" w:name="_Toc151193845"/>
      <w:r/>
      <w:bookmarkStart w:id="283" w:name="_Toc164608645"/>
      <w:r/>
      <w:bookmarkStart w:id="284" w:name="_Toc151193701"/>
      <w:r/>
      <w:bookmarkStart w:id="285" w:name="_Toc520356156"/>
      <w:r/>
      <w:bookmarkStart w:id="286" w:name="_Toc264969221"/>
      <w:r/>
      <w:bookmarkStart w:id="287" w:name="_Toc150509282"/>
      <w:r/>
      <w:bookmarkStart w:id="288" w:name="_Toc151190158"/>
      <w:r/>
      <w:bookmarkStart w:id="289" w:name="_Toc150774736"/>
      <w:r/>
      <w:bookmarkStart w:id="290" w:name="_Toc150774631"/>
      <w:r/>
      <w:bookmarkStart w:id="291" w:name="_Ref467306513"/>
      <w:r/>
      <w:bookmarkStart w:id="292" w:name="_Toc305158873"/>
      <w:r/>
      <w:bookmarkStart w:id="293" w:name="_Toc151193919"/>
      <w:r/>
      <w:bookmarkStart w:id="294" w:name="_Toc127151531"/>
      <w:r/>
      <w:bookmarkStart w:id="295" w:name="_Toc150480769"/>
      <w:r/>
      <w:bookmarkStart w:id="296" w:name="_Toc226337227"/>
      <w:r/>
      <w:bookmarkStart w:id="297" w:name="_Toc164351625"/>
      <w:r/>
      <w:bookmarkStart w:id="298" w:name="_Toc305158799"/>
      <w:r/>
      <w:bookmarkStart w:id="299" w:name="_Toc127161445"/>
      <w:r/>
      <w:bookmarkStart w:id="300" w:name="_Toc226309775"/>
      <w:r/>
      <w:bookmarkStart w:id="301" w:name="_Toc195842896"/>
      <w:r/>
      <w:bookmarkStart w:id="302" w:name="_Toc164229226"/>
      <w:r/>
      <w:bookmarkStart w:id="303" w:name="_Toc164608800"/>
      <w:r/>
      <w:bookmarkStart w:id="304" w:name="_Toc127151732"/>
      <w:r/>
      <w:bookmarkStart w:id="305" w:name="_Toc265228369"/>
      <w:r/>
      <w:bookmarkStart w:id="306" w:name="_Toc226965804"/>
      <w:r/>
      <w:bookmarkStart w:id="307" w:name="_Toc149720824"/>
      <w:r/>
      <w:bookmarkStart w:id="308" w:name="_Toc151193773"/>
      <w:r>
        <w:rPr>
          <w:rFonts w:ascii="宋体" w:hAnsi="宋体" w:eastAsia="宋体"/>
          <w:color w:val="000000"/>
          <w:sz w:val="24"/>
          <w:highlight w:val="none"/>
        </w:rPr>
        <w:t xml:space="preserve">投标保证金</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eastAsia="宋体"/>
          <w:color w:val="000000"/>
          <w:sz w:val="24"/>
          <w:highlight w:val="none"/>
        </w:rPr>
      </w:r>
      <w:r/>
    </w:p>
    <w:p>
      <w:pPr>
        <w:pStyle w:val="1079"/>
        <w:ind w:firstLine="420"/>
        <w:jc w:val="left"/>
        <w:spacing w:line="360" w:lineRule="auto"/>
        <w:rPr>
          <w:rFonts w:ascii="宋体" w:hAnsi="宋体" w:eastAsia="宋体"/>
          <w:color w:val="000000"/>
          <w:highlight w:val="none"/>
        </w:rPr>
      </w:pPr>
      <w:r>
        <w:rPr>
          <w:rFonts w:hint="eastAsia" w:ascii="宋体" w:hAnsi="宋体" w:eastAsia="宋体"/>
          <w:color w:val="000000"/>
          <w:highlight w:val="none"/>
        </w:rPr>
        <w:t xml:space="preserve">本项目无需递交投标保证金。</w:t>
      </w:r>
      <w:r>
        <w:rPr>
          <w:rFonts w:ascii="宋体" w:hAnsi="宋体" w:eastAsia="宋体"/>
          <w:color w:val="000000"/>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309" w:name="_Toc305158874"/>
      <w:r/>
      <w:bookmarkStart w:id="310" w:name="_Toc151190159"/>
      <w:r/>
      <w:bookmarkStart w:id="311" w:name="_Toc150774632"/>
      <w:r/>
      <w:bookmarkStart w:id="312" w:name="_Toc151193630"/>
      <w:r/>
      <w:bookmarkStart w:id="313" w:name="_Toc164229373"/>
      <w:r/>
      <w:bookmarkStart w:id="314" w:name="_Toc264969222"/>
      <w:r/>
      <w:bookmarkStart w:id="315" w:name="_Toc150774737"/>
      <w:r/>
      <w:bookmarkStart w:id="316" w:name="_Toc150480770"/>
      <w:r/>
      <w:bookmarkStart w:id="317" w:name="_Toc151193702"/>
      <w:r/>
      <w:bookmarkStart w:id="318" w:name="_Toc226309776"/>
      <w:r/>
      <w:bookmarkStart w:id="319" w:name="_Toc127151532"/>
      <w:r/>
      <w:bookmarkStart w:id="320" w:name="_Toc195842897"/>
      <w:r/>
      <w:bookmarkStart w:id="321" w:name="_Toc164608801"/>
      <w:r/>
      <w:bookmarkStart w:id="322" w:name="_Toc151193846"/>
      <w:r/>
      <w:bookmarkStart w:id="323" w:name="_Toc226965805"/>
      <w:r/>
      <w:bookmarkStart w:id="324" w:name="_Toc520356157"/>
      <w:r/>
      <w:bookmarkStart w:id="325" w:name="_Toc226337228"/>
      <w:r/>
      <w:bookmarkStart w:id="326" w:name="_Toc305158800"/>
      <w:r/>
      <w:bookmarkStart w:id="327" w:name="_Toc142311034"/>
      <w:r/>
      <w:bookmarkStart w:id="328" w:name="_Toc151193774"/>
      <w:r/>
      <w:bookmarkStart w:id="329" w:name="_Toc149720825"/>
      <w:r/>
      <w:bookmarkStart w:id="330" w:name="_Toc226965722"/>
      <w:r/>
      <w:bookmarkStart w:id="331" w:name="_Toc164229227"/>
      <w:r/>
      <w:bookmarkStart w:id="332" w:name="_Toc265228370"/>
      <w:r/>
      <w:bookmarkStart w:id="333" w:name="_Toc127151733"/>
      <w:r/>
      <w:bookmarkStart w:id="334" w:name="_Toc164351626"/>
      <w:r/>
      <w:bookmarkStart w:id="335" w:name="_Toc127161446"/>
      <w:r/>
      <w:bookmarkStart w:id="336" w:name="_Toc151193920"/>
      <w:r/>
      <w:bookmarkStart w:id="337" w:name="_Toc150509283"/>
      <w:r/>
      <w:bookmarkStart w:id="338" w:name="_Toc164608646"/>
      <w:r>
        <w:rPr>
          <w:rFonts w:ascii="宋体" w:hAnsi="宋体" w:eastAsia="宋体"/>
          <w:color w:val="000000"/>
          <w:sz w:val="24"/>
          <w:highlight w:val="none"/>
        </w:rPr>
        <w:t xml:space="preserve">投标有效期</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投标文件应在本招标文件《投标人须知前附表》中规定的投标有效期内保持有效，投标有效期少于招标文件规定期限的，其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339" w:name="_Toc127161447"/>
      <w:r/>
      <w:bookmarkStart w:id="340" w:name="_Toc226337229"/>
      <w:r/>
      <w:bookmarkStart w:id="341" w:name="_Toc151193775"/>
      <w:r/>
      <w:bookmarkStart w:id="342" w:name="_Toc226965806"/>
      <w:r/>
      <w:bookmarkStart w:id="343" w:name="_Toc164229228"/>
      <w:r/>
      <w:bookmarkStart w:id="344" w:name="_Toc151193847"/>
      <w:r/>
      <w:bookmarkStart w:id="345" w:name="_Toc226965723"/>
      <w:r/>
      <w:bookmarkStart w:id="346" w:name="_Toc164608647"/>
      <w:r/>
      <w:bookmarkStart w:id="347" w:name="_Toc265228371"/>
      <w:r/>
      <w:bookmarkStart w:id="348" w:name="_Toc226309777"/>
      <w:r/>
      <w:bookmarkStart w:id="349" w:name="_Toc151193921"/>
      <w:r/>
      <w:bookmarkStart w:id="350" w:name="_Toc305158801"/>
      <w:r/>
      <w:bookmarkStart w:id="351" w:name="_Toc150480771"/>
      <w:r/>
      <w:bookmarkStart w:id="352" w:name="_Toc127151734"/>
      <w:r/>
      <w:bookmarkStart w:id="353" w:name="_Toc150774633"/>
      <w:r/>
      <w:bookmarkStart w:id="354" w:name="_Toc127151533"/>
      <w:r/>
      <w:bookmarkStart w:id="355" w:name="_Toc305158875"/>
      <w:r/>
      <w:bookmarkStart w:id="356" w:name="_Toc151193631"/>
      <w:r/>
      <w:bookmarkStart w:id="357" w:name="_Toc164351627"/>
      <w:r/>
      <w:bookmarkStart w:id="358" w:name="_Toc149720826"/>
      <w:r/>
      <w:bookmarkStart w:id="359" w:name="_Toc150509284"/>
      <w:r/>
      <w:bookmarkStart w:id="360" w:name="_Toc195842898"/>
      <w:r/>
      <w:bookmarkStart w:id="361" w:name="_Toc164608802"/>
      <w:r/>
      <w:bookmarkStart w:id="362" w:name="_Toc151193703"/>
      <w:r/>
      <w:bookmarkStart w:id="363" w:name="_Toc264969223"/>
      <w:r/>
      <w:bookmarkStart w:id="364" w:name="_Toc520356158"/>
      <w:r/>
      <w:bookmarkStart w:id="365" w:name="_Toc150774738"/>
      <w:r/>
      <w:bookmarkStart w:id="366" w:name="_Toc142311035"/>
      <w:r/>
      <w:bookmarkStart w:id="367" w:name="_Toc164229374"/>
      <w:r/>
      <w:bookmarkStart w:id="368" w:name="_Toc151190160"/>
      <w:r>
        <w:rPr>
          <w:rFonts w:ascii="宋体" w:hAnsi="宋体" w:eastAsia="宋体"/>
          <w:color w:val="000000"/>
          <w:sz w:val="24"/>
          <w:highlight w:val="none"/>
        </w:rPr>
        <w:t xml:space="preserve">投标文件的签署</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ascii="宋体" w:hAnsi="宋体" w:eastAsia="宋体"/>
          <w:color w:val="000000"/>
          <w:sz w:val="24"/>
          <w:highlight w:val="none"/>
        </w:rPr>
        <w:t xml:space="preserve">、盖章</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bookmarkStart w:id="369" w:name="_Toc226965807"/>
      <w:r/>
      <w:bookmarkStart w:id="370" w:name="_Toc151193922"/>
      <w:r/>
      <w:bookmarkStart w:id="371" w:name="_Toc151193848"/>
      <w:r/>
      <w:bookmarkStart w:id="372" w:name="_Toc151193632"/>
      <w:r/>
      <w:bookmarkStart w:id="373" w:name="_Toc150774634"/>
      <w:r/>
      <w:bookmarkStart w:id="374" w:name="_Toc520356159"/>
      <w:r/>
      <w:bookmarkStart w:id="375" w:name="_Toc226309778"/>
      <w:r/>
      <w:bookmarkStart w:id="376" w:name="_Toc265228372"/>
      <w:r/>
      <w:bookmarkStart w:id="377" w:name="_Toc151193704"/>
      <w:r/>
      <w:bookmarkStart w:id="378" w:name="_Toc151193776"/>
      <w:r/>
      <w:bookmarkStart w:id="379" w:name="_Toc142311036"/>
      <w:r/>
      <w:bookmarkStart w:id="380" w:name="_Toc150509285"/>
      <w:r/>
      <w:bookmarkStart w:id="381" w:name="_Toc151190161"/>
      <w:r/>
      <w:bookmarkStart w:id="382" w:name="_Toc226337230"/>
      <w:r/>
      <w:bookmarkStart w:id="383" w:name="_Toc150774739"/>
      <w:r/>
      <w:bookmarkStart w:id="384" w:name="_Toc305158876"/>
      <w:r/>
      <w:bookmarkStart w:id="385" w:name="_Toc305158802"/>
      <w:r/>
      <w:bookmarkStart w:id="386" w:name="_Toc195842899"/>
      <w:r/>
      <w:bookmarkStart w:id="387" w:name="_Toc264969224"/>
      <w:r/>
      <w:bookmarkStart w:id="388" w:name="_Toc226965724"/>
      <w:r/>
      <w:bookmarkStart w:id="389" w:name="_Toc150480772"/>
      <w:r/>
      <w:bookmarkStart w:id="390" w:name="_Toc127151534"/>
      <w:r>
        <w:rPr>
          <w:rFonts w:ascii="宋体" w:hAnsi="宋体" w:eastAsia="宋体"/>
          <w:color w:val="000000"/>
          <w:szCs w:val="21"/>
          <w:highlight w:val="none"/>
          <w:lang w:val="zh-CN"/>
        </w:rPr>
        <w:t xml:space="preserve">投标文件正本和副本均应使用不能擦去的黑色或蓝色墨水打印或书写，需要加盖公章或法人代表（或代理人）签名的文件必须按要求加盖公章或签署，若未按上述要求签署的投标文件将被拒绝。</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全套投标文件应无涂改和行间插字，由投标人造成的必须修改的错误，在修改处应由法定代表人或被授权委托人签字证明。</w:t>
      </w:r>
      <w:r>
        <w:rPr>
          <w:rFonts w:ascii="宋体" w:hAnsi="宋体" w:eastAsia="宋体"/>
          <w:color w:val="000000"/>
          <w:szCs w:val="21"/>
          <w:highlight w:val="none"/>
        </w:rPr>
      </w:r>
      <w:r/>
    </w:p>
    <w:p>
      <w:pPr>
        <w:pStyle w:val="1079"/>
        <w:ind w:left="357"/>
        <w:spacing w:line="360" w:lineRule="auto"/>
        <w:tabs>
          <w:tab w:val="left" w:pos="900" w:leader="none"/>
          <w:tab w:val="left" w:pos="10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81"/>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四   投标文件的提交</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391" w:name="_Toc151193777"/>
      <w:r/>
      <w:bookmarkStart w:id="392" w:name="_Toc264969225"/>
      <w:r/>
      <w:bookmarkStart w:id="393" w:name="_Toc150774635"/>
      <w:r/>
      <w:bookmarkStart w:id="394" w:name="_Toc127161449"/>
      <w:r/>
      <w:bookmarkStart w:id="395" w:name="_Toc226965808"/>
      <w:r/>
      <w:bookmarkStart w:id="396" w:name="_Toc226965725"/>
      <w:r/>
      <w:bookmarkStart w:id="397" w:name="_Toc150774740"/>
      <w:r/>
      <w:bookmarkStart w:id="398" w:name="_Toc127151736"/>
      <w:r/>
      <w:bookmarkStart w:id="399" w:name="_Toc149720828"/>
      <w:r/>
      <w:bookmarkStart w:id="400" w:name="_Toc226309779"/>
      <w:r/>
      <w:bookmarkStart w:id="401" w:name="_Toc305158877"/>
      <w:r/>
      <w:bookmarkStart w:id="402" w:name="_Toc127151535"/>
      <w:r/>
      <w:bookmarkStart w:id="403" w:name="_Toc305158803"/>
      <w:r/>
      <w:bookmarkStart w:id="404" w:name="_Toc150509286"/>
      <w:r/>
      <w:bookmarkStart w:id="405" w:name="_Toc226337231"/>
      <w:r/>
      <w:bookmarkStart w:id="406" w:name="_Toc195842900"/>
      <w:r/>
      <w:bookmarkStart w:id="407" w:name="_Toc151190162"/>
      <w:r/>
      <w:bookmarkStart w:id="408" w:name="_Toc164351629"/>
      <w:r/>
      <w:bookmarkStart w:id="409" w:name="_Toc265228373"/>
      <w:r/>
      <w:bookmarkStart w:id="410" w:name="_Toc520356160"/>
      <w:r/>
      <w:bookmarkStart w:id="411" w:name="_Toc164229230"/>
      <w:r/>
      <w:bookmarkStart w:id="412" w:name="_Toc142311037"/>
      <w:r/>
      <w:bookmarkStart w:id="413" w:name="_Toc151193849"/>
      <w:r/>
      <w:bookmarkStart w:id="414" w:name="_Toc150480773"/>
      <w:r/>
      <w:bookmarkStart w:id="415" w:name="_Toc151193923"/>
      <w:r/>
      <w:bookmarkStart w:id="416" w:name="_Toc151193633"/>
      <w:r/>
      <w:bookmarkStart w:id="417" w:name="_Toc164229376"/>
      <w:r/>
      <w:bookmarkStart w:id="418" w:name="_Toc164608804"/>
      <w:r/>
      <w:bookmarkStart w:id="419" w:name="_Toc164608649"/>
      <w:r/>
      <w:bookmarkStart w:id="420" w:name="_Toc151193705"/>
      <w:r>
        <w:rPr>
          <w:rFonts w:ascii="宋体" w:hAnsi="宋体" w:eastAsia="宋体"/>
          <w:color w:val="000000"/>
          <w:sz w:val="24"/>
          <w:highlight w:val="none"/>
        </w:rPr>
        <w:t xml:space="preserve">投标文件的</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宋体" w:hAnsi="宋体" w:eastAsia="宋体"/>
          <w:color w:val="000000"/>
          <w:sz w:val="24"/>
          <w:highlight w:val="none"/>
        </w:rPr>
        <w:t xml:space="preserve">提交</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本项目采用电子招投标形式，请供应商按照《苏采云系统供应商操作手册》进行制作、上传电子投标文件。</w:t>
      </w:r>
      <w:r>
        <w:rPr>
          <w:rFonts w:hint="eastAsia" w:ascii="宋体" w:hAnsi="宋体" w:eastAsia="宋体"/>
          <w:b/>
          <w:color w:val="000000"/>
          <w:szCs w:val="21"/>
          <w:highlight w:val="none"/>
        </w:rPr>
        <w:t xml:space="preserve">电子投标文件制作完成后请于投标文件递交截止时间前成功上传至“苏采云”系统，否则视为放弃参加该采购项目。</w:t>
      </w:r>
      <w:r>
        <w:rPr>
          <w:rFonts w:hint="eastAsia" w:ascii="宋体" w:hAnsi="宋体" w:eastAsia="宋体"/>
          <w:color w:val="000000"/>
          <w:szCs w:val="21"/>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color w:val="000000"/>
          <w:szCs w:val="21"/>
          <w:highlight w:val="none"/>
        </w:rPr>
        <w:t xml:space="preserve">本项目为不见面开标项目，开标阶段供应商在【供应商解密】环节必须使用 CA证书解密电子投标文件，如在系统规定的解密时间（以系统提示为准）内未能完成解密的视为放弃投标。</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421" w:name="_Toc127151737"/>
      <w:r/>
      <w:bookmarkStart w:id="422" w:name="_Toc127161450"/>
      <w:r/>
      <w:bookmarkStart w:id="423" w:name="_Toc264969226"/>
      <w:r/>
      <w:bookmarkStart w:id="424" w:name="_Toc164608805"/>
      <w:r/>
      <w:bookmarkStart w:id="425" w:name="_Toc226965726"/>
      <w:r/>
      <w:bookmarkStart w:id="426" w:name="_Toc127151536"/>
      <w:r/>
      <w:bookmarkStart w:id="427" w:name="_Toc305158878"/>
      <w:r/>
      <w:bookmarkStart w:id="428" w:name="_Toc151193706"/>
      <w:r/>
      <w:bookmarkStart w:id="429" w:name="_Toc149720829"/>
      <w:r/>
      <w:bookmarkStart w:id="430" w:name="_Toc305158804"/>
      <w:r/>
      <w:bookmarkStart w:id="431" w:name="_Toc151193634"/>
      <w:r/>
      <w:bookmarkStart w:id="432" w:name="_Toc150480774"/>
      <w:r/>
      <w:bookmarkStart w:id="433" w:name="_Toc151193924"/>
      <w:r/>
      <w:bookmarkStart w:id="434" w:name="_Toc151193850"/>
      <w:r/>
      <w:bookmarkStart w:id="435" w:name="_Toc520356161"/>
      <w:r/>
      <w:bookmarkStart w:id="436" w:name="_Toc226309780"/>
      <w:r/>
      <w:bookmarkStart w:id="437" w:name="_Toc164608650"/>
      <w:r/>
      <w:bookmarkStart w:id="438" w:name="_Toc226337232"/>
      <w:r/>
      <w:bookmarkStart w:id="439" w:name="_Toc164351630"/>
      <w:r/>
      <w:bookmarkStart w:id="440" w:name="_Toc142311038"/>
      <w:r/>
      <w:bookmarkStart w:id="441" w:name="_Toc150509287"/>
      <w:r/>
      <w:bookmarkStart w:id="442" w:name="_Toc164229231"/>
      <w:r/>
      <w:bookmarkStart w:id="443" w:name="_Toc226965809"/>
      <w:r/>
      <w:bookmarkStart w:id="444" w:name="_Toc151193778"/>
      <w:r/>
      <w:bookmarkStart w:id="445" w:name="_Toc150774636"/>
      <w:r/>
      <w:bookmarkStart w:id="446" w:name="_Toc150774741"/>
      <w:r/>
      <w:bookmarkStart w:id="447" w:name="_Toc265228374"/>
      <w:r/>
      <w:bookmarkStart w:id="448" w:name="_Toc195842901"/>
      <w:r/>
      <w:bookmarkStart w:id="449" w:name="_Toc164229377"/>
      <w:r/>
      <w:bookmarkStart w:id="450" w:name="_Toc151190163"/>
      <w:r>
        <w:rPr>
          <w:rFonts w:ascii="宋体" w:hAnsi="宋体" w:eastAsia="宋体"/>
          <w:color w:val="000000"/>
          <w:sz w:val="24"/>
          <w:highlight w:val="none"/>
        </w:rPr>
        <w:t xml:space="preserve">投标截止</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ascii="宋体" w:hAnsi="宋体" w:eastAsia="宋体"/>
          <w:color w:val="000000"/>
          <w:sz w:val="24"/>
          <w:highlight w:val="none"/>
        </w:rPr>
        <w:t xml:space="preserve">时间</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投标文件必须在投标截止时间前</w:t>
      </w:r>
      <w:r>
        <w:rPr>
          <w:rFonts w:hint="eastAsia" w:ascii="宋体" w:hAnsi="宋体" w:eastAsia="宋体"/>
          <w:b/>
          <w:color w:val="000000"/>
          <w:szCs w:val="21"/>
          <w:highlight w:val="none"/>
        </w:rPr>
        <w:t xml:space="preserve">成功上传至“苏采云”系统，否则视为放弃参加该采购项目</w:t>
      </w:r>
      <w:r>
        <w:rPr>
          <w:rFonts w:ascii="宋体" w:hAnsi="宋体" w:eastAsia="宋体"/>
          <w:color w:val="000000"/>
          <w:szCs w:val="21"/>
          <w:highlight w:val="none"/>
          <w:lang w:val="zh-CN"/>
        </w:rPr>
        <w:t xml:space="preserve">。</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逾期送达的投标文件，采购人、采购代理机构应当拒收。</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至投标截止时间投标人不足3家的，不得开标。</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招标代理机构可以通过修改招标文件自行决定酌情延长投标截止时间。在此情况下，招标文件收受人和投标人的所有权利和义务以及投标人受制的截止时间均应以延长后新的截止时间为准。</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451" w:name="_Toc151193635"/>
      <w:r/>
      <w:bookmarkStart w:id="452" w:name="_Toc142311039"/>
      <w:r/>
      <w:bookmarkStart w:id="453" w:name="_Toc164229378"/>
      <w:r/>
      <w:bookmarkStart w:id="454" w:name="_Toc164351631"/>
      <w:r/>
      <w:bookmarkStart w:id="455" w:name="_Toc264969227"/>
      <w:r/>
      <w:bookmarkStart w:id="456" w:name="_Toc164229232"/>
      <w:r/>
      <w:bookmarkStart w:id="457" w:name="_Toc151193851"/>
      <w:r/>
      <w:bookmarkStart w:id="458" w:name="_Toc195842902"/>
      <w:r/>
      <w:bookmarkStart w:id="459" w:name="_Toc226309781"/>
      <w:r/>
      <w:bookmarkStart w:id="460" w:name="_Toc226965727"/>
      <w:r/>
      <w:bookmarkStart w:id="461" w:name="_Toc150774637"/>
      <w:r/>
      <w:bookmarkStart w:id="462" w:name="_Toc305158805"/>
      <w:r/>
      <w:bookmarkStart w:id="463" w:name="_Toc164608806"/>
      <w:r/>
      <w:bookmarkStart w:id="464" w:name="_Toc226965810"/>
      <w:r/>
      <w:bookmarkStart w:id="465" w:name="_Toc127161451"/>
      <w:r/>
      <w:bookmarkStart w:id="466" w:name="_Toc265228375"/>
      <w:r/>
      <w:bookmarkStart w:id="467" w:name="_Toc305158879"/>
      <w:r/>
      <w:bookmarkStart w:id="468" w:name="_Toc226337233"/>
      <w:r/>
      <w:bookmarkStart w:id="469" w:name="_Toc520356162"/>
      <w:r/>
      <w:bookmarkStart w:id="470" w:name="_Toc151193925"/>
      <w:r/>
      <w:bookmarkStart w:id="471" w:name="_Toc151193707"/>
      <w:r/>
      <w:bookmarkStart w:id="472" w:name="_Toc150480775"/>
      <w:r/>
      <w:bookmarkStart w:id="473" w:name="_Toc151190164"/>
      <w:r/>
      <w:bookmarkStart w:id="474" w:name="_Toc151193779"/>
      <w:r/>
      <w:bookmarkStart w:id="475" w:name="_Toc150774742"/>
      <w:r/>
      <w:bookmarkStart w:id="476" w:name="_Toc164608651"/>
      <w:r/>
      <w:bookmarkStart w:id="477" w:name="_Toc127151537"/>
      <w:r/>
      <w:bookmarkStart w:id="478" w:name="_Toc127151738"/>
      <w:r/>
      <w:bookmarkStart w:id="479" w:name="_Toc149720830"/>
      <w:r/>
      <w:bookmarkStart w:id="480" w:name="_Toc150509288"/>
      <w:r>
        <w:rPr>
          <w:rFonts w:ascii="宋体" w:hAnsi="宋体" w:eastAsia="宋体"/>
          <w:color w:val="000000"/>
          <w:sz w:val="24"/>
          <w:highlight w:val="none"/>
        </w:rPr>
        <w:t xml:space="preserve">投标文件的修改与撤回</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撤回投标应以书面的形式在投标截止时间前通知招标代理机构。该书面撤回通知应由投标人法定代表人或代理人签署并加盖投标人单位公章。撤回投标的时间以书面撤回通知送达招标代理机构或邮电到达日戳为准。</w:t>
      </w:r>
      <w:r>
        <w:rPr>
          <w:rFonts w:ascii="宋体" w:hAnsi="宋体" w:eastAsia="宋体"/>
          <w:color w:val="000000"/>
          <w:szCs w:val="21"/>
          <w:highlight w:val="none"/>
        </w:rPr>
      </w:r>
      <w:r/>
    </w:p>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1081"/>
        <w:spacing w:before="0" w:line="360" w:lineRule="auto"/>
        <w:rPr>
          <w:rFonts w:ascii="宋体" w:hAnsi="宋体" w:eastAsia="宋体"/>
          <w:color w:val="000000"/>
          <w:sz w:val="24"/>
          <w:szCs w:val="24"/>
          <w:highlight w:val="none"/>
        </w:rPr>
      </w:pPr>
      <w:r/>
      <w:bookmarkStart w:id="481" w:name="_Toc305158880"/>
      <w:r/>
      <w:bookmarkStart w:id="482" w:name="_Toc226965728"/>
      <w:r/>
      <w:bookmarkStart w:id="483" w:name="_Toc151193852"/>
      <w:r/>
      <w:bookmarkStart w:id="484" w:name="_Toc226337234"/>
      <w:r/>
      <w:bookmarkStart w:id="485" w:name="_Toc264969228"/>
      <w:r/>
      <w:bookmarkStart w:id="486" w:name="_Toc151193636"/>
      <w:r/>
      <w:bookmarkStart w:id="487" w:name="_Toc265228376"/>
      <w:r/>
      <w:bookmarkStart w:id="488" w:name="_Toc150509289"/>
      <w:r/>
      <w:bookmarkStart w:id="489" w:name="_Toc520356163"/>
      <w:r/>
      <w:bookmarkStart w:id="490" w:name="_Toc226965811"/>
      <w:r/>
      <w:bookmarkStart w:id="491" w:name="_Toc150774743"/>
      <w:r/>
      <w:bookmarkStart w:id="492" w:name="_Toc151193926"/>
      <w:r/>
      <w:bookmarkStart w:id="493" w:name="_Toc195842903"/>
      <w:r/>
      <w:bookmarkStart w:id="494" w:name="_Toc150774638"/>
      <w:r/>
      <w:bookmarkStart w:id="495" w:name="_Toc151190165"/>
      <w:r/>
      <w:bookmarkStart w:id="496" w:name="_Toc151193780"/>
      <w:r/>
      <w:bookmarkStart w:id="497" w:name="_Toc305158806"/>
      <w:r/>
      <w:bookmarkStart w:id="498" w:name="_Toc142311040"/>
      <w:r/>
      <w:bookmarkStart w:id="499" w:name="_Toc127151538"/>
      <w:r/>
      <w:bookmarkStart w:id="500" w:name="_Toc150480776"/>
      <w:r/>
      <w:bookmarkStart w:id="501" w:name="_Toc151193708"/>
      <w:r/>
      <w:bookmarkStart w:id="502" w:name="_Toc226309782"/>
      <w:r>
        <w:rPr>
          <w:rFonts w:ascii="宋体" w:hAnsi="宋体" w:eastAsia="宋体"/>
          <w:color w:val="000000"/>
          <w:sz w:val="24"/>
          <w:szCs w:val="24"/>
          <w:highlight w:val="none"/>
        </w:rPr>
        <w:t xml:space="preserve">五   开标、资格审查及评标</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503" w:name="_Toc164608808"/>
      <w:r/>
      <w:bookmarkStart w:id="504" w:name="_Toc520356164"/>
      <w:r/>
      <w:bookmarkStart w:id="505" w:name="_Toc164229380"/>
      <w:r/>
      <w:bookmarkStart w:id="506" w:name="_Toc151190166"/>
      <w:r/>
      <w:bookmarkStart w:id="507" w:name="_Toc149720832"/>
      <w:r/>
      <w:bookmarkStart w:id="508" w:name="_Toc265228377"/>
      <w:r/>
      <w:bookmarkStart w:id="509" w:name="_Toc264969229"/>
      <w:r/>
      <w:bookmarkStart w:id="510" w:name="_Toc151193637"/>
      <w:r/>
      <w:bookmarkStart w:id="511" w:name="_Toc150774639"/>
      <w:r/>
      <w:bookmarkStart w:id="512" w:name="_Toc150509290"/>
      <w:r/>
      <w:bookmarkStart w:id="513" w:name="_Toc305158807"/>
      <w:r/>
      <w:bookmarkStart w:id="514" w:name="_Toc195842904"/>
      <w:r/>
      <w:bookmarkStart w:id="515" w:name="_Toc127151539"/>
      <w:r/>
      <w:bookmarkStart w:id="516" w:name="_Toc127151740"/>
      <w:r/>
      <w:bookmarkStart w:id="517" w:name="_Toc226337235"/>
      <w:r/>
      <w:bookmarkStart w:id="518" w:name="_Toc151193781"/>
      <w:r/>
      <w:bookmarkStart w:id="519" w:name="_Toc226965729"/>
      <w:r/>
      <w:bookmarkStart w:id="520" w:name="_Toc305158881"/>
      <w:r/>
      <w:bookmarkStart w:id="521" w:name="_Toc226965812"/>
      <w:r/>
      <w:bookmarkStart w:id="522" w:name="_Toc127161453"/>
      <w:r/>
      <w:bookmarkStart w:id="523" w:name="_Toc164229234"/>
      <w:r/>
      <w:bookmarkStart w:id="524" w:name="_Toc150480777"/>
      <w:r/>
      <w:bookmarkStart w:id="525" w:name="_Toc151193927"/>
      <w:r/>
      <w:bookmarkStart w:id="526" w:name="_Toc164351633"/>
      <w:r/>
      <w:bookmarkStart w:id="527" w:name="_Toc142311041"/>
      <w:r/>
      <w:bookmarkStart w:id="528" w:name="_Toc226309783"/>
      <w:r/>
      <w:bookmarkStart w:id="529" w:name="_Toc164608653"/>
      <w:r/>
      <w:bookmarkStart w:id="530" w:name="_Toc150774744"/>
      <w:r/>
      <w:bookmarkStart w:id="531" w:name="_Toc151193853"/>
      <w:r/>
      <w:bookmarkStart w:id="532" w:name="_Toc151193709"/>
      <w:r>
        <w:rPr>
          <w:rFonts w:ascii="宋体" w:hAnsi="宋体" w:eastAsia="宋体"/>
          <w:color w:val="000000"/>
          <w:sz w:val="24"/>
          <w:highlight w:val="none"/>
        </w:rPr>
        <w:t xml:space="preserve">开标</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采购代理机构按本须知规定的时间、地点主持公开开标。开标仪式由采购代理机构主持，采购人、投标人代表及相关方面代表参加。</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color w:val="000000"/>
          <w:szCs w:val="21"/>
          <w:highlight w:val="none"/>
        </w:rPr>
        <w:t xml:space="preserve">本项目为不见面开标项目，开标阶段供应商在【供应商解密】环节必须使用 CA证书解密电子投标文件，如在系统规定的解密时间（以系统提示为准）内未能完成解密的视为放弃投标。</w:t>
      </w:r>
      <w:bookmarkStart w:id="533" w:name="_Toc520356165"/>
      <w:r>
        <w:rPr>
          <w:rFonts w:hint="eastAsia" w:ascii="宋体" w:hAnsi="宋体" w:eastAsia="宋体"/>
          <w:color w:val="000000"/>
          <w:szCs w:val="21"/>
          <w:highlight w:val="none"/>
        </w:rPr>
      </w:r>
      <w:r/>
    </w:p>
    <w:p>
      <w:pPr>
        <w:pStyle w:val="1079"/>
        <w:ind w:firstLine="1054"/>
        <w:spacing w:line="360" w:lineRule="auto"/>
        <w:tabs>
          <w:tab w:val="left" w:pos="1080" w:leader="none"/>
          <w:tab w:val="left" w:pos="2014" w:leader="none"/>
        </w:tabs>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投标人远程解密要求如下：</w:t>
      </w:r>
      <w:r>
        <w:rPr>
          <w:rFonts w:hint="eastAsia" w:ascii="宋体" w:hAnsi="宋体" w:eastAsia="宋体"/>
          <w:b/>
          <w:bCs/>
          <w:color w:val="000000"/>
          <w:szCs w:val="21"/>
          <w:highlight w:val="none"/>
        </w:rPr>
      </w:r>
      <w:r/>
    </w:p>
    <w:p>
      <w:pPr>
        <w:pStyle w:val="1079"/>
        <w:ind w:left="1050"/>
        <w:spacing w:line="360" w:lineRule="auto"/>
        <w:tabs>
          <w:tab w:val="left" w:pos="1080" w:leader="none"/>
        </w:tabs>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b/>
          <w:bCs/>
          <w:color w:val="000000"/>
          <w:szCs w:val="21"/>
          <w:highlight w:val="none"/>
        </w:rPr>
      </w:r>
      <w:r/>
    </w:p>
    <w:p>
      <w:pPr>
        <w:pStyle w:val="1079"/>
        <w:ind w:left="1472" w:hanging="422"/>
        <w:spacing w:line="360" w:lineRule="auto"/>
        <w:tabs>
          <w:tab w:val="left" w:pos="1080" w:leader="none"/>
        </w:tabs>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2）投标人登录苏采云系统，点击开标大厅，选择开标项目，完成不见面开标流程。</w:t>
      </w:r>
      <w:r>
        <w:rPr>
          <w:rFonts w:hint="eastAsia" w:ascii="宋体" w:hAnsi="宋体" w:eastAsia="宋体"/>
          <w:b/>
          <w:bCs/>
          <w:color w:val="000000"/>
          <w:szCs w:val="21"/>
          <w:highlight w:val="none"/>
        </w:rPr>
      </w:r>
      <w:r/>
    </w:p>
    <w:p>
      <w:pPr>
        <w:pStyle w:val="1079"/>
        <w:ind w:left="1050"/>
        <w:spacing w:line="360" w:lineRule="auto"/>
        <w:tabs>
          <w:tab w:val="left" w:pos="1080" w:leader="none"/>
        </w:tabs>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3）投标截止时间后根据系统提示解密电子投标文件。解密时间为15分钟，未在规定时间内完成解密，其投标文件将被拒绝，不参与后续投标流程。</w:t>
      </w:r>
      <w:r>
        <w:rPr>
          <w:rFonts w:hint="eastAsia" w:ascii="宋体" w:hAnsi="宋体" w:eastAsia="宋体"/>
          <w:b/>
          <w:bCs/>
          <w:color w:val="000000"/>
          <w:szCs w:val="21"/>
          <w:highlight w:val="none"/>
        </w:rPr>
      </w:r>
      <w:r/>
    </w:p>
    <w:p>
      <w:pPr>
        <w:pStyle w:val="1079"/>
        <w:ind w:left="1050"/>
        <w:spacing w:line="360" w:lineRule="auto"/>
        <w:tabs>
          <w:tab w:val="left" w:pos="1080" w:leader="none"/>
        </w:tabs>
        <w:rPr>
          <w:rFonts w:hint="eastAsia" w:ascii="宋体" w:hAnsi="宋体" w:eastAsia="宋体"/>
          <w:color w:val="000000"/>
          <w:szCs w:val="21"/>
          <w:highlight w:val="none"/>
        </w:rPr>
      </w:pPr>
      <w:r>
        <w:rPr>
          <w:rFonts w:hint="eastAsia" w:ascii="宋体" w:hAnsi="宋体" w:eastAsia="宋体"/>
          <w:b/>
          <w:bCs/>
          <w:color w:val="000000"/>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至投标文件递交截止时间，递交投标文件的供应商不足三家的，不得开标。</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开标过程由采购人或者采购代理机构负责记录，由参加开标的各投标人代表和相关工作人员签字确认。</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lang w:val="zh-CN"/>
        </w:rPr>
        <w:t xml:space="preserve">投标人代表未参加开标的，视同认可开标结果。</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资格审查</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见第三章《资格审查》。</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End w:id="533"/>
      <w:r/>
      <w:bookmarkStart w:id="534" w:name="_Toc151190167"/>
      <w:r/>
      <w:bookmarkStart w:id="535" w:name="_Toc150774640"/>
      <w:r/>
      <w:bookmarkStart w:id="536" w:name="_Toc149720833"/>
      <w:r/>
      <w:bookmarkStart w:id="537" w:name="_Toc195842905"/>
      <w:r/>
      <w:bookmarkStart w:id="538" w:name="_Toc151193638"/>
      <w:r/>
      <w:bookmarkStart w:id="539" w:name="_Toc226965730"/>
      <w:r/>
      <w:bookmarkStart w:id="540" w:name="_Toc151193854"/>
      <w:r/>
      <w:bookmarkStart w:id="541" w:name="_Toc164351634"/>
      <w:r/>
      <w:bookmarkStart w:id="542" w:name="_Toc226965813"/>
      <w:r/>
      <w:bookmarkStart w:id="543" w:name="_Toc142311042"/>
      <w:r/>
      <w:bookmarkStart w:id="544" w:name="_Toc305158808"/>
      <w:r/>
      <w:bookmarkStart w:id="545" w:name="_Toc127161454"/>
      <w:r/>
      <w:bookmarkStart w:id="546" w:name="_Toc127151741"/>
      <w:r/>
      <w:bookmarkStart w:id="547" w:name="_Toc226337236"/>
      <w:r/>
      <w:bookmarkStart w:id="548" w:name="_Toc305158882"/>
      <w:r/>
      <w:bookmarkStart w:id="549" w:name="_Toc151193782"/>
      <w:r/>
      <w:bookmarkStart w:id="550" w:name="_Toc264969230"/>
      <w:r/>
      <w:bookmarkStart w:id="551" w:name="_Toc150509291"/>
      <w:r/>
      <w:bookmarkStart w:id="552" w:name="_Toc164229235"/>
      <w:r/>
      <w:bookmarkStart w:id="553" w:name="_Toc265228378"/>
      <w:r/>
      <w:bookmarkStart w:id="554" w:name="_Toc164229381"/>
      <w:r/>
      <w:bookmarkStart w:id="555" w:name="_Toc150774745"/>
      <w:r/>
      <w:bookmarkStart w:id="556" w:name="_Toc164608654"/>
      <w:r/>
      <w:bookmarkStart w:id="557" w:name="_Toc127151540"/>
      <w:r/>
      <w:bookmarkStart w:id="558" w:name="_Toc164608809"/>
      <w:r/>
      <w:bookmarkStart w:id="559" w:name="_Toc150480778"/>
      <w:r/>
      <w:bookmarkStart w:id="560" w:name="_Toc226309784"/>
      <w:r/>
      <w:bookmarkStart w:id="561" w:name="_Toc151193928"/>
      <w:r/>
      <w:bookmarkStart w:id="562" w:name="_Toc151193710"/>
      <w:r>
        <w:rPr>
          <w:rFonts w:ascii="宋体" w:hAnsi="宋体" w:eastAsia="宋体"/>
          <w:color w:val="000000"/>
          <w:sz w:val="24"/>
          <w:highlight w:val="none"/>
        </w:rPr>
        <w:t xml:space="preserve">评标委员会</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评标委员会根据政府采购有关规定和本次招标采购项目的特点进行组建，并负责具体评标事务，独立履行职责。</w:t>
      </w:r>
      <w:bookmarkStart w:id="563" w:name="_Toc520356166"/>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3"/>
      <w:r/>
      <w:bookmarkStart w:id="564" w:name="_Toc520356169"/>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评标程序、评标方法和评标标准</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见第四章《评标程序、评标方法和评标标准》。</w:t>
      </w:r>
      <w:r>
        <w:rPr>
          <w:rFonts w:ascii="宋体" w:hAnsi="宋体" w:eastAsia="宋体"/>
          <w:color w:val="000000"/>
          <w:szCs w:val="21"/>
          <w:highlight w:val="none"/>
        </w:rPr>
      </w:r>
      <w:r/>
    </w:p>
    <w:p>
      <w:pPr>
        <w:pStyle w:val="1081"/>
        <w:spacing w:before="0" w:line="360" w:lineRule="auto"/>
        <w:rPr>
          <w:rFonts w:ascii="宋体" w:hAnsi="宋体" w:eastAsia="宋体"/>
          <w:color w:val="000000"/>
          <w:sz w:val="24"/>
          <w:szCs w:val="24"/>
          <w:highlight w:val="none"/>
        </w:rPr>
      </w:pPr>
      <w:r/>
      <w:bookmarkStart w:id="565" w:name="_Toc226309789"/>
      <w:r/>
      <w:bookmarkStart w:id="566" w:name="_Toc305158887"/>
      <w:r/>
      <w:bookmarkStart w:id="567" w:name="_Toc151193787"/>
      <w:r/>
      <w:bookmarkStart w:id="568" w:name="_Toc150509296"/>
      <w:r/>
      <w:bookmarkStart w:id="569" w:name="_Toc305158813"/>
      <w:r/>
      <w:bookmarkStart w:id="570" w:name="_Toc264969235"/>
      <w:r/>
      <w:bookmarkStart w:id="571" w:name="_Toc150774645"/>
      <w:r/>
      <w:bookmarkStart w:id="572" w:name="_Toc226965735"/>
      <w:r/>
      <w:bookmarkStart w:id="573" w:name="_Toc150774750"/>
      <w:r/>
      <w:bookmarkStart w:id="574" w:name="_Toc151193859"/>
      <w:r/>
      <w:bookmarkStart w:id="575" w:name="_Toc151193933"/>
      <w:r/>
      <w:bookmarkStart w:id="576" w:name="_Toc151193643"/>
      <w:r/>
      <w:bookmarkStart w:id="577" w:name="_Toc151193715"/>
      <w:r/>
      <w:bookmarkStart w:id="578" w:name="_Toc151190172"/>
      <w:r/>
      <w:bookmarkStart w:id="579" w:name="_Toc142311047"/>
      <w:r/>
      <w:bookmarkStart w:id="580" w:name="_Toc150480783"/>
      <w:r/>
      <w:bookmarkStart w:id="581" w:name="_Toc195842910"/>
      <w:r/>
      <w:bookmarkStart w:id="582" w:name="_Toc127151545"/>
      <w:r/>
      <w:bookmarkStart w:id="583" w:name="_Toc226965818"/>
      <w:r/>
      <w:bookmarkStart w:id="584" w:name="_Toc226337241"/>
      <w:r/>
      <w:bookmarkStart w:id="585" w:name="_Toc265228383"/>
      <w:r>
        <w:rPr>
          <w:rFonts w:ascii="宋体" w:hAnsi="宋体" w:eastAsia="宋体"/>
          <w:color w:val="000000"/>
          <w:sz w:val="24"/>
          <w:szCs w:val="24"/>
          <w:highlight w:val="none"/>
        </w:rPr>
        <w:t xml:space="preserve">六   </w:t>
      </w:r>
      <w:bookmarkEnd w:id="564"/>
      <w:r>
        <w:rPr>
          <w:rFonts w:ascii="宋体" w:hAnsi="宋体" w:eastAsia="宋体"/>
          <w:color w:val="000000"/>
          <w:sz w:val="24"/>
          <w:szCs w:val="24"/>
          <w:highlight w:val="none"/>
        </w:rPr>
        <w:t xml:space="preserve">确定中标</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Start w:id="586" w:name="_Toc226965737"/>
      <w:r/>
      <w:bookmarkStart w:id="587" w:name="_Toc150774647"/>
      <w:r/>
      <w:bookmarkStart w:id="588" w:name="_Toc164229242"/>
      <w:r/>
      <w:bookmarkStart w:id="589" w:name="_Toc151190174"/>
      <w:r/>
      <w:bookmarkStart w:id="590" w:name="_Toc226965820"/>
      <w:r/>
      <w:bookmarkStart w:id="591" w:name="_Toc164608661"/>
      <w:r/>
      <w:bookmarkStart w:id="592" w:name="_Toc149720840"/>
      <w:r/>
      <w:bookmarkStart w:id="593" w:name="_Toc150509298"/>
      <w:r/>
      <w:bookmarkStart w:id="594" w:name="_Toc264969237"/>
      <w:r/>
      <w:bookmarkStart w:id="595" w:name="_Toc305158815"/>
      <w:r/>
      <w:bookmarkStart w:id="596" w:name="_Toc151193861"/>
      <w:r/>
      <w:bookmarkStart w:id="597" w:name="_Toc151193645"/>
      <w:r/>
      <w:bookmarkStart w:id="598" w:name="_Toc127151547"/>
      <w:r/>
      <w:bookmarkStart w:id="599" w:name="_Toc305158889"/>
      <w:r/>
      <w:bookmarkStart w:id="600" w:name="_Toc226309791"/>
      <w:r/>
      <w:bookmarkStart w:id="601" w:name="_Toc226337243"/>
      <w:r/>
      <w:bookmarkStart w:id="602" w:name="_Toc142311049"/>
      <w:r/>
      <w:bookmarkStart w:id="603" w:name="_Toc151193935"/>
      <w:r/>
      <w:bookmarkStart w:id="604" w:name="_Toc127151748"/>
      <w:r/>
      <w:bookmarkStart w:id="605" w:name="_Toc151193789"/>
      <w:r/>
      <w:bookmarkStart w:id="606" w:name="_Toc150480785"/>
      <w:r/>
      <w:bookmarkStart w:id="607" w:name="_Toc164351641"/>
      <w:r/>
      <w:bookmarkStart w:id="608" w:name="_Toc150774752"/>
      <w:r/>
      <w:bookmarkStart w:id="609" w:name="_Toc164608816"/>
      <w:r/>
      <w:bookmarkStart w:id="610" w:name="_Toc195842912"/>
      <w:r/>
      <w:bookmarkStart w:id="611" w:name="_Toc265228385"/>
      <w:r/>
      <w:bookmarkStart w:id="612" w:name="_Toc151193717"/>
      <w:r/>
      <w:bookmarkStart w:id="613" w:name="_Toc164229388"/>
      <w:r/>
      <w:bookmarkStart w:id="614" w:name="_Toc127161461"/>
      <w:r>
        <w:rPr>
          <w:rFonts w:ascii="宋体" w:hAnsi="宋体" w:eastAsia="宋体"/>
          <w:color w:val="000000"/>
          <w:sz w:val="24"/>
          <w:szCs w:val="24"/>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确定中标人</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前附表》。中标候选人并列的，按照《投标人须知前附表》要求确定</w:t>
      </w:r>
      <w:r>
        <w:rPr>
          <w:rFonts w:hint="eastAsia" w:ascii="宋体" w:hAnsi="宋体" w:eastAsia="宋体"/>
          <w:color w:val="000000"/>
          <w:szCs w:val="21"/>
          <w:highlight w:val="none"/>
        </w:rPr>
        <w:t xml:space="preserve">中标</w:t>
      </w:r>
      <w:r>
        <w:rPr>
          <w:rFonts w:ascii="宋体" w:hAnsi="宋体" w:eastAsia="宋体"/>
          <w:color w:val="000000"/>
          <w:szCs w:val="21"/>
          <w:highlight w:val="none"/>
        </w:rPr>
        <w:t xml:space="preserve">供应商。</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Start w:id="615" w:name="_Toc127151750"/>
      <w:r/>
      <w:bookmarkStart w:id="616" w:name="_Toc264969239"/>
      <w:r/>
      <w:bookmarkStart w:id="617" w:name="_Toc151193791"/>
      <w:r/>
      <w:bookmarkStart w:id="618" w:name="_Toc520356176"/>
      <w:r/>
      <w:bookmarkStart w:id="619" w:name="_Ref467307090"/>
      <w:r/>
      <w:bookmarkStart w:id="620" w:name="_Ref467306425"/>
      <w:r/>
      <w:bookmarkStart w:id="621" w:name="_Toc305158817"/>
      <w:r/>
      <w:bookmarkStart w:id="622" w:name="_Toc305158891"/>
      <w:r/>
      <w:bookmarkStart w:id="623" w:name="_Toc195842914"/>
      <w:r/>
      <w:bookmarkStart w:id="624" w:name="_Toc164351643"/>
      <w:r/>
      <w:bookmarkStart w:id="625" w:name="_Toc142311051"/>
      <w:r/>
      <w:bookmarkStart w:id="626" w:name="_Toc164229244"/>
      <w:r/>
      <w:bookmarkStart w:id="627" w:name="_Toc150774754"/>
      <w:r/>
      <w:bookmarkStart w:id="628" w:name="_Toc164608818"/>
      <w:r/>
      <w:bookmarkStart w:id="629" w:name="_Toc226965822"/>
      <w:r/>
      <w:bookmarkStart w:id="630" w:name="_Toc151193647"/>
      <w:r/>
      <w:bookmarkStart w:id="631" w:name="_Toc151193863"/>
      <w:r/>
      <w:bookmarkStart w:id="632" w:name="_Toc150509300"/>
      <w:r/>
      <w:bookmarkStart w:id="633" w:name="_Toc151190176"/>
      <w:r/>
      <w:bookmarkStart w:id="634" w:name="_Toc150480787"/>
      <w:r/>
      <w:bookmarkStart w:id="635" w:name="_Toc127151549"/>
      <w:r/>
      <w:bookmarkStart w:id="636" w:name="_Toc127161463"/>
      <w:r/>
      <w:bookmarkStart w:id="637" w:name="_Toc150774649"/>
      <w:r/>
      <w:bookmarkStart w:id="638" w:name="_Toc151193937"/>
      <w:r/>
      <w:bookmarkStart w:id="639" w:name="_Toc164229390"/>
      <w:r/>
      <w:bookmarkStart w:id="640" w:name="_Toc149720842"/>
      <w:r/>
      <w:bookmarkStart w:id="641" w:name="_Toc226337245"/>
      <w:r/>
      <w:bookmarkStart w:id="642" w:name="_Toc265228387"/>
      <w:r/>
      <w:bookmarkStart w:id="643" w:name="_Toc226965739"/>
      <w:r/>
      <w:bookmarkStart w:id="644" w:name="_Toc151193719"/>
      <w:r/>
      <w:bookmarkStart w:id="645" w:name="_Toc226309793"/>
      <w:r/>
      <w:bookmarkStart w:id="646" w:name="_Toc164608663"/>
      <w:r>
        <w:rPr>
          <w:rFonts w:ascii="宋体" w:hAnsi="宋体" w:eastAsia="宋体"/>
          <w:color w:val="000000"/>
          <w:sz w:val="24"/>
          <w:highlight w:val="none"/>
        </w:rPr>
        <w:t xml:space="preserve">中标公告与中标通知书</w:t>
      </w:r>
      <w:bookmarkEnd w:id="621"/>
      <w:r/>
      <w:bookmarkEnd w:id="622"/>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采购人或采购代理机构自中标人确定之日起2个工作日内，</w:t>
      </w:r>
      <w:r>
        <w:rPr>
          <w:rFonts w:ascii="宋体" w:hAnsi="宋体" w:eastAsia="宋体"/>
          <w:color w:val="000000"/>
          <w:szCs w:val="21"/>
          <w:highlight w:val="none"/>
        </w:rPr>
        <w:t xml:space="preserve">在苏州市政府采购网公告中标结果</w:t>
      </w:r>
      <w:r>
        <w:rPr>
          <w:rFonts w:ascii="宋体" w:hAnsi="宋体" w:eastAsia="宋体"/>
          <w:color w:val="000000"/>
          <w:szCs w:val="21"/>
          <w:highlight w:val="none"/>
        </w:rPr>
        <w:t xml:space="preserve">，同时向中标人发出中标通知书，中标公告期限为1个工作日。</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废标</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在招标采购中，出现下列情形之一的，应予废标：</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符合专业条件的供应商或者对招标文件作实质响应的供应商不足三家的；</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出现影响采购公正的违法、违规行为的；</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投标人的报价均超过了采购预算，采购人不能支付的；</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因重大变故，采购任务取消的。</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废标后，采购人将废标理由通知所有投标人。</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End w:id="615"/>
      <w:r/>
      <w:bookmarkEnd w:id="616"/>
      <w:r/>
      <w:bookmarkEnd w:id="617"/>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Start w:id="647" w:name="_Toc164229245"/>
      <w:r/>
      <w:bookmarkStart w:id="648" w:name="_Toc150774650"/>
      <w:r/>
      <w:bookmarkStart w:id="649" w:name="_Toc305158818"/>
      <w:r/>
      <w:bookmarkStart w:id="650" w:name="_Toc164351644"/>
      <w:r/>
      <w:bookmarkStart w:id="651" w:name="_Toc226965823"/>
      <w:r/>
      <w:bookmarkStart w:id="652" w:name="_Toc127151751"/>
      <w:r/>
      <w:bookmarkStart w:id="653" w:name="_Toc151193864"/>
      <w:r/>
      <w:bookmarkStart w:id="654" w:name="_Toc151193938"/>
      <w:r/>
      <w:bookmarkStart w:id="655" w:name="_Toc195842915"/>
      <w:r/>
      <w:bookmarkStart w:id="656" w:name="_Toc520356175"/>
      <w:r/>
      <w:bookmarkStart w:id="657" w:name="_Toc142311052"/>
      <w:r/>
      <w:bookmarkStart w:id="658" w:name="_Ref467306377"/>
      <w:r/>
      <w:bookmarkStart w:id="659" w:name="_Toc305158892"/>
      <w:r/>
      <w:bookmarkStart w:id="660" w:name="_Toc150774755"/>
      <w:r/>
      <w:bookmarkStart w:id="661" w:name="_Ref467307204"/>
      <w:r/>
      <w:bookmarkStart w:id="662" w:name="_Ref467307062"/>
      <w:r/>
      <w:bookmarkStart w:id="663" w:name="_Toc164608819"/>
      <w:r/>
      <w:bookmarkStart w:id="664" w:name="_Toc164229391"/>
      <w:r/>
      <w:bookmarkStart w:id="665" w:name="_Toc151193720"/>
      <w:r/>
      <w:bookmarkStart w:id="666" w:name="_Toc151193792"/>
      <w:r/>
      <w:bookmarkStart w:id="667" w:name="_Toc226309794"/>
      <w:r/>
      <w:bookmarkStart w:id="668" w:name="_Toc265228388"/>
      <w:r/>
      <w:bookmarkStart w:id="669" w:name="_Toc127151550"/>
      <w:r/>
      <w:bookmarkStart w:id="670" w:name="_Toc149720843"/>
      <w:r/>
      <w:bookmarkStart w:id="671" w:name="_Toc264969240"/>
      <w:r/>
      <w:bookmarkStart w:id="672" w:name="_Toc164608664"/>
      <w:r/>
      <w:bookmarkStart w:id="673" w:name="_Toc151190177"/>
      <w:r/>
      <w:bookmarkStart w:id="674" w:name="_Toc151193648"/>
      <w:r/>
      <w:bookmarkStart w:id="675" w:name="_Toc127161464"/>
      <w:r/>
      <w:bookmarkStart w:id="676" w:name="_Toc150509301"/>
      <w:r/>
      <w:bookmarkStart w:id="677" w:name="_Ref467306978"/>
      <w:r/>
      <w:bookmarkStart w:id="678" w:name="_Toc150480788"/>
      <w:r/>
      <w:bookmarkStart w:id="679" w:name="_Toc226965740"/>
      <w:r/>
      <w:bookmarkStart w:id="680" w:name="_Toc226337246"/>
      <w:r>
        <w:rPr>
          <w:rFonts w:ascii="宋体" w:hAnsi="宋体" w:eastAsia="宋体"/>
          <w:color w:val="000000"/>
          <w:sz w:val="24"/>
          <w:highlight w:val="none"/>
        </w:rPr>
        <w:t xml:space="preserve">签订合同</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中标人拒绝与采购人签订合同的，采购人可以按照评标报告推荐的中标候选人名单排序，确定下一候选人为中标人，也可以重新开展政府采购活动。</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联合体中标的，联合体各方应当共同与采购人签订合同，就中标项目向采购人承担连带责任。</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政府采购合同不能转包。</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w:t>
      </w:r>
      <w:r>
        <w:rPr>
          <w:rFonts w:ascii="宋体" w:hAnsi="宋体" w:eastAsia="宋体"/>
          <w:b/>
          <w:color w:val="000000"/>
          <w:szCs w:val="21"/>
          <w:highlight w:val="none"/>
        </w:rPr>
        <w:t xml:space="preserve">，</w:t>
      </w:r>
      <w:r>
        <w:rPr>
          <w:rFonts w:ascii="宋体" w:hAnsi="宋体" w:eastAsia="宋体"/>
          <w:color w:val="000000"/>
          <w:szCs w:val="21"/>
          <w:highlight w:val="none"/>
        </w:rPr>
        <w:t xml:space="preserve">否则</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。中标人就采购项目和分包项目向采购人负责，分包供应商就分包项目承担责任。</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bookmarkEnd w:id="618"/>
      <w:r/>
      <w:bookmarkEnd w:id="619"/>
      <w:r/>
      <w:bookmarkEnd w:id="620"/>
      <w:r>
        <w:rPr>
          <w:rFonts w:ascii="宋体" w:hAnsi="宋体" w:eastAsia="宋体"/>
          <w:color w:val="000000"/>
          <w:sz w:val="24"/>
          <w:highlight w:val="none"/>
        </w:rPr>
        <w:t xml:space="preserve">询问与质疑</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询问</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投标人对政府采购活动事项有疑问的，可依法提出询问，并按《投标人须知前附表》载明的形式送达采购人或采购代理机构。</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采购人或采购代理机构对供应商依法提出的询问，在3个工作日内作出答复，但答复的内容不得涉及商业秘密。</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质疑</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质疑函须使用财政部制定的范本文件。</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投标人为自然人的，应当由本人签字；投标人为法人或者其他组织的，应当由法定代表人、主要负责人，或者其授权代表签字或者盖章，并加盖公章。</w:t>
      </w:r>
      <w:r>
        <w:rPr>
          <w:rFonts w:ascii="宋体" w:hAnsi="宋体" w:eastAsia="宋体"/>
          <w:color w:val="000000"/>
          <w:szCs w:val="21"/>
          <w:highlight w:val="none"/>
        </w:rPr>
      </w:r>
      <w:r/>
    </w:p>
    <w:p>
      <w:pPr>
        <w:pStyle w:val="1079"/>
        <w:numPr>
          <w:ilvl w:val="2"/>
          <w:numId w:val="9"/>
        </w:numPr>
        <w:spacing w:line="360" w:lineRule="auto"/>
        <w:tabs>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ascii="宋体" w:hAnsi="宋体" w:eastAsia="宋体"/>
          <w:color w:val="000000"/>
          <w:szCs w:val="21"/>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接收询问和质疑的联系部门、联系电话和通讯地址见《投标人须知前附表》。</w:t>
      </w:r>
      <w:r>
        <w:rPr>
          <w:rFonts w:ascii="宋体" w:hAnsi="宋体" w:eastAsia="宋体"/>
          <w:color w:val="000000"/>
          <w:szCs w:val="21"/>
          <w:highlight w:val="none"/>
        </w:rPr>
      </w:r>
      <w:r/>
    </w:p>
    <w:p>
      <w:pPr>
        <w:pStyle w:val="1079"/>
        <w:numPr>
          <w:ilvl w:val="0"/>
          <w:numId w:val="9"/>
        </w:numPr>
        <w:ind w:left="357" w:hanging="357"/>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代理费</w:t>
      </w:r>
      <w:r>
        <w:rPr>
          <w:rFonts w:ascii="宋体" w:hAnsi="宋体" w:eastAsia="宋体"/>
          <w:color w:val="000000"/>
          <w:sz w:val="24"/>
          <w:highlight w:val="none"/>
        </w:rPr>
      </w:r>
      <w:r/>
    </w:p>
    <w:p>
      <w:pPr>
        <w:pStyle w:val="1079"/>
        <w:numPr>
          <w:ilvl w:val="1"/>
          <w:numId w:val="9"/>
        </w:numPr>
        <w:ind w:left="1077" w:hanging="720"/>
        <w:spacing w:line="360" w:lineRule="auto"/>
        <w:tabs>
          <w:tab w:val="left" w:pos="1080" w:leader="none"/>
          <w:tab w:val="left" w:pos="1589" w:leader="none"/>
          <w:tab w:val="left" w:pos="2014" w:leader="none"/>
        </w:tabs>
        <w:rPr>
          <w:rFonts w:ascii="宋体" w:hAnsi="宋体" w:eastAsia="宋体"/>
          <w:color w:val="000000"/>
          <w:sz w:val="24"/>
          <w:highlight w:val="none"/>
        </w:rPr>
      </w:pPr>
      <w:r>
        <w:rPr>
          <w:rFonts w:ascii="宋体" w:hAnsi="宋体" w:eastAsia="宋体"/>
          <w:color w:val="000000"/>
          <w:szCs w:val="21"/>
          <w:highlight w:val="none"/>
        </w:rPr>
        <w:t xml:space="preserve">收费对象、收费标准及缴纳时间见《投标人须知前附表》。由中标人支付的，中标人须一次性向采购代理机构缴纳代理费，投标报价应包含代理费用。</w:t>
      </w:r>
      <w:r>
        <w:rPr>
          <w:rFonts w:ascii="宋体" w:hAnsi="宋体" w:eastAsia="宋体"/>
          <w:color w:val="000000"/>
          <w:sz w:val="24"/>
          <w:highlight w:val="none"/>
        </w:rPr>
      </w:r>
      <w:r/>
    </w:p>
    <w:p>
      <w:pPr>
        <w:pStyle w:val="1079"/>
        <w:jc w:val="center"/>
        <w:spacing w:line="360" w:lineRule="auto"/>
        <w:rPr>
          <w:rFonts w:ascii="宋体" w:hAnsi="宋体" w:eastAsia="宋体"/>
          <w:b/>
          <w:color w:val="000000"/>
          <w:sz w:val="36"/>
          <w:szCs w:val="36"/>
          <w:highlight w:val="none"/>
        </w:rPr>
        <w:outlineLvl w:val="0"/>
      </w:pPr>
      <w:r/>
      <w:bookmarkStart w:id="681" w:name="_Toc353873934"/>
      <w:r/>
      <w:bookmarkStart w:id="682" w:name="_Toc226965827"/>
      <w:r/>
      <w:bookmarkStart w:id="683" w:name="_Toc305158822"/>
      <w:r/>
      <w:bookmarkStart w:id="684" w:name="_Toc150480792"/>
      <w:r/>
      <w:bookmarkStart w:id="685" w:name="_Toc264969244"/>
      <w:r/>
      <w:bookmarkStart w:id="686" w:name="_Toc353825544"/>
      <w:r/>
      <w:bookmarkStart w:id="687" w:name="_Toc305158896"/>
      <w:r/>
      <w:bookmarkStart w:id="688" w:name="_Toc226337250"/>
      <w:r/>
      <w:bookmarkStart w:id="689" w:name="_Toc353873664"/>
      <w:r/>
      <w:bookmarkStart w:id="690" w:name="_Toc265228392"/>
      <w:r/>
      <w:bookmarkStart w:id="691" w:name="_Toc150774759"/>
      <w:r/>
      <w:bookmarkStart w:id="692" w:name="_Toc127151554"/>
      <w:r/>
      <w:bookmarkStart w:id="693" w:name="_Toc142311056"/>
      <w:r>
        <w:rPr>
          <w:rFonts w:ascii="宋体" w:hAnsi="宋体" w:eastAsia="宋体"/>
          <w:color w:val="000000"/>
          <w:sz w:val="24"/>
          <w:highlight w:val="none"/>
        </w:rPr>
        <w:br w:type="page" w:clear="all"/>
      </w:r>
      <w:bookmarkStart w:id="694" w:name="_Toc143850220"/>
      <w:r/>
      <w:bookmarkStart w:id="695" w:name="_Toc99301421"/>
      <w:r>
        <w:rPr>
          <w:rFonts w:ascii="宋体" w:hAnsi="宋体" w:eastAsia="宋体"/>
          <w:b/>
          <w:color w:val="000000"/>
          <w:sz w:val="36"/>
          <w:szCs w:val="36"/>
          <w:highlight w:val="none"/>
        </w:rPr>
        <w:t xml:space="preserve">第三章   </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ascii="宋体" w:hAnsi="宋体" w:eastAsia="宋体"/>
          <w:b/>
          <w:color w:val="000000"/>
          <w:sz w:val="36"/>
          <w:szCs w:val="36"/>
          <w:highlight w:val="none"/>
        </w:rPr>
        <w:t xml:space="preserve">资格审查</w:t>
      </w:r>
      <w:bookmarkEnd w:id="694"/>
      <w:r/>
      <w:bookmarkEnd w:id="695"/>
      <w:r/>
      <w:bookmarkStart w:id="696" w:name="_Toc487900382"/>
      <w:r>
        <w:rPr>
          <w:rFonts w:ascii="宋体" w:hAnsi="宋体" w:eastAsia="宋体"/>
          <w:b/>
          <w:color w:val="000000"/>
          <w:sz w:val="36"/>
          <w:szCs w:val="36"/>
          <w:highlight w:val="none"/>
        </w:rPr>
      </w:r>
      <w:r/>
    </w:p>
    <w:p>
      <w:pPr>
        <w:pStyle w:val="1079"/>
        <w:jc w:val="center"/>
        <w:spacing w:line="360" w:lineRule="auto"/>
        <w:tabs>
          <w:tab w:val="left" w:pos="360" w:leader="none"/>
          <w:tab w:val="left" w:pos="900" w:leader="none"/>
        </w:tabs>
        <w:rPr>
          <w:rFonts w:ascii="宋体" w:hAnsi="宋体" w:eastAsia="宋体"/>
          <w:b/>
          <w:color w:val="000000"/>
          <w:sz w:val="24"/>
          <w:highlight w:val="none"/>
        </w:rPr>
        <w:outlineLvl w:val="1"/>
      </w:pPr>
      <w:r/>
      <w:bookmarkStart w:id="697" w:name="_Toc99301422"/>
      <w:r>
        <w:rPr>
          <w:rFonts w:ascii="宋体" w:hAnsi="宋体" w:eastAsia="宋体"/>
          <w:b/>
          <w:color w:val="000000"/>
          <w:sz w:val="24"/>
          <w:highlight w:val="none"/>
        </w:rPr>
        <w:t xml:space="preserve">一、资格审查程序</w:t>
      </w:r>
      <w:bookmarkEnd w:id="697"/>
      <w:r>
        <w:rPr>
          <w:rFonts w:ascii="宋体" w:hAnsi="宋体" w:eastAsia="宋体"/>
          <w:b/>
          <w:color w:val="000000"/>
          <w:sz w:val="24"/>
          <w:highlight w:val="none"/>
        </w:rPr>
      </w:r>
      <w:r/>
    </w:p>
    <w:p>
      <w:pPr>
        <w:pStyle w:val="1079"/>
        <w:numPr>
          <w:ilvl w:val="0"/>
          <w:numId w:val="12"/>
        </w:numPr>
        <w:ind w:left="426" w:hanging="426"/>
        <w:spacing w:line="360" w:lineRule="auto"/>
        <w:tabs>
          <w:tab w:val="left" w:pos="426" w:leader="none"/>
          <w:tab w:val="left" w:pos="851" w:leader="none"/>
        </w:tabs>
        <w:rPr>
          <w:rFonts w:ascii="宋体" w:hAnsi="宋体" w:eastAsia="宋体"/>
          <w:color w:val="000000"/>
          <w:szCs w:val="21"/>
          <w:highlight w:val="none"/>
        </w:rPr>
        <w:outlineLvl w:val="1"/>
      </w:pPr>
      <w:r>
        <w:rPr>
          <w:rFonts w:ascii="宋体" w:hAnsi="宋体" w:eastAsia="宋体"/>
          <w:color w:val="000000"/>
          <w:szCs w:val="21"/>
          <w:highlight w:val="none"/>
        </w:rPr>
        <w:t xml:space="preserve">开标结束后，</w:t>
      </w:r>
      <w:r>
        <w:rPr>
          <w:rFonts w:hint="eastAsia" w:ascii="宋体" w:hAnsi="宋体" w:eastAsia="宋体"/>
          <w:color w:val="000000"/>
          <w:szCs w:val="21"/>
          <w:highlight w:val="none"/>
        </w:rPr>
        <w:t xml:space="preserve">采购人或采购代理机构</w:t>
      </w:r>
      <w:r>
        <w:rPr>
          <w:rFonts w:ascii="宋体" w:hAnsi="宋体" w:eastAsia="宋体"/>
          <w:color w:val="000000"/>
          <w:szCs w:val="21"/>
          <w:highlight w:val="none"/>
        </w:rPr>
        <w:t xml:space="preserve">将根据《资格审查要求》中的规定，对投标人进行资格审查，并形成资格审查结果。</w:t>
      </w:r>
      <w:r>
        <w:rPr>
          <w:rFonts w:ascii="宋体" w:hAnsi="宋体" w:eastAsia="宋体"/>
          <w:color w:val="000000"/>
          <w:szCs w:val="21"/>
          <w:highlight w:val="none"/>
        </w:rPr>
      </w:r>
      <w:r/>
    </w:p>
    <w:p>
      <w:pPr>
        <w:pStyle w:val="1079"/>
        <w:numPr>
          <w:ilvl w:val="0"/>
          <w:numId w:val="12"/>
        </w:numPr>
        <w:ind w:left="426" w:hanging="426"/>
        <w:spacing w:line="360" w:lineRule="auto"/>
        <w:tabs>
          <w:tab w:val="left" w:pos="426" w:leader="none"/>
          <w:tab w:val="left" w:pos="851" w:leader="none"/>
        </w:tabs>
        <w:rPr>
          <w:rFonts w:ascii="宋体" w:hAnsi="宋体" w:eastAsia="宋体"/>
          <w:color w:val="000000"/>
          <w:szCs w:val="21"/>
          <w:highlight w:val="none"/>
        </w:rPr>
        <w:outlineLvl w:val="1"/>
      </w:pPr>
      <w:r>
        <w:rPr>
          <w:rFonts w:ascii="宋体" w:hAnsi="宋体" w:eastAsia="宋体"/>
          <w:color w:val="000000"/>
          <w:szCs w:val="21"/>
          <w:highlight w:val="none"/>
        </w:rPr>
        <w:t xml:space="preserve">《资格审查要求》中对格式有要求的，除招标文件另有规定外，均为“实质性格式”文件。</w:t>
      </w:r>
      <w:r>
        <w:rPr>
          <w:rFonts w:ascii="宋体" w:hAnsi="宋体" w:eastAsia="宋体"/>
          <w:color w:val="000000"/>
          <w:szCs w:val="21"/>
          <w:highlight w:val="none"/>
        </w:rPr>
      </w:r>
      <w:r/>
    </w:p>
    <w:p>
      <w:pPr>
        <w:pStyle w:val="1079"/>
        <w:numPr>
          <w:ilvl w:val="0"/>
          <w:numId w:val="12"/>
        </w:numPr>
        <w:ind w:left="426" w:hanging="426"/>
        <w:spacing w:line="360" w:lineRule="auto"/>
        <w:tabs>
          <w:tab w:val="left" w:pos="426" w:leader="none"/>
          <w:tab w:val="left" w:pos="851" w:leader="none"/>
        </w:tabs>
        <w:rPr>
          <w:rFonts w:ascii="宋体" w:hAnsi="宋体" w:eastAsia="宋体"/>
          <w:color w:val="000000"/>
          <w:szCs w:val="21"/>
          <w:highlight w:val="none"/>
        </w:rPr>
        <w:outlineLvl w:val="1"/>
      </w:pPr>
      <w:r>
        <w:rPr>
          <w:rFonts w:ascii="宋体" w:hAnsi="宋体" w:eastAsia="宋体"/>
          <w:color w:val="000000"/>
          <w:szCs w:val="21"/>
          <w:highlight w:val="none"/>
        </w:rPr>
        <w:t xml:space="preserve">投标人《资格证明文件》有任何一项不符合《资格审查要求》的，资格审查不合格，其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0"/>
          <w:numId w:val="12"/>
        </w:numPr>
        <w:ind w:left="426" w:hanging="426"/>
        <w:spacing w:line="360" w:lineRule="auto"/>
        <w:tabs>
          <w:tab w:val="left" w:pos="426" w:leader="none"/>
          <w:tab w:val="left" w:pos="851" w:leader="none"/>
        </w:tabs>
        <w:rPr>
          <w:rFonts w:ascii="宋体" w:hAnsi="宋体" w:eastAsia="宋体"/>
          <w:color w:val="000000"/>
          <w:szCs w:val="21"/>
          <w:highlight w:val="none"/>
        </w:rPr>
        <w:outlineLvl w:val="1"/>
      </w:pPr>
      <w:r>
        <w:rPr>
          <w:rFonts w:ascii="宋体" w:hAnsi="宋体" w:eastAsia="宋体"/>
          <w:color w:val="000000"/>
          <w:szCs w:val="21"/>
          <w:highlight w:val="none"/>
        </w:rPr>
        <w:t xml:space="preserve">资格审查合格的投标人不足3家的，不进行评标。</w:t>
      </w:r>
      <w:r>
        <w:rPr>
          <w:rFonts w:ascii="宋体" w:hAnsi="宋体" w:eastAsia="宋体"/>
          <w:color w:val="000000"/>
          <w:szCs w:val="21"/>
          <w:highlight w:val="none"/>
        </w:rPr>
      </w:r>
      <w:r/>
    </w:p>
    <w:p>
      <w:pPr>
        <w:pStyle w:val="1079"/>
        <w:jc w:val="center"/>
        <w:spacing w:line="360" w:lineRule="auto"/>
        <w:tabs>
          <w:tab w:val="left" w:pos="360" w:leader="none"/>
          <w:tab w:val="left" w:pos="900" w:leader="none"/>
        </w:tabs>
        <w:rPr>
          <w:rFonts w:ascii="宋体" w:hAnsi="宋体" w:eastAsia="宋体"/>
          <w:b/>
          <w:color w:val="000000"/>
          <w:sz w:val="24"/>
          <w:highlight w:val="none"/>
        </w:rPr>
        <w:outlineLvl w:val="1"/>
      </w:pPr>
      <w:r>
        <w:rPr>
          <w:rFonts w:ascii="宋体" w:hAnsi="宋体" w:eastAsia="宋体"/>
          <w:b/>
          <w:color w:val="000000"/>
          <w:sz w:val="24"/>
          <w:highlight w:val="none"/>
        </w:rPr>
        <w:t xml:space="preserve">二、资格审查要求</w:t>
      </w:r>
      <w:r>
        <w:rPr>
          <w:rFonts w:ascii="宋体" w:hAnsi="宋体" w:eastAsia="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97"/>
        <w:gridCol w:w="4707"/>
        <w:gridCol w:w="1346"/>
      </w:tblGrid>
      <w:tr>
        <w:trPr>
          <w:cantSplit/>
          <w:trHeight w:val="468"/>
          <w:tblHeader/>
        </w:trPr>
        <w:tc>
          <w:tcPr>
            <w:tcW w:w="846" w:type="dxa"/>
            <w:vAlign w:val="center"/>
            <w:textDirection w:val="lrTb"/>
            <w:noWrap w:val="false"/>
          </w:tcPr>
          <w:p>
            <w:pPr>
              <w:pStyle w:val="1079"/>
              <w:jc w:val="center"/>
              <w:tabs>
                <w:tab w:val="left" w:pos="1080" w:leader="none"/>
              </w:tabs>
              <w:rPr>
                <w:rFonts w:ascii="宋体" w:hAnsi="宋体" w:eastAsia="宋体"/>
                <w:b/>
                <w:color w:val="000000"/>
                <w:szCs w:val="21"/>
                <w:highlight w:val="none"/>
              </w:rPr>
            </w:pPr>
            <w:r/>
            <w:bookmarkStart w:id="698" w:name="_Hlt487972895"/>
            <w:r/>
            <w:bookmarkEnd w:id="698"/>
            <w:r>
              <w:rPr>
                <w:rFonts w:ascii="宋体" w:hAnsi="宋体" w:eastAsia="宋体"/>
                <w:b/>
                <w:color w:val="000000"/>
                <w:szCs w:val="21"/>
                <w:highlight w:val="none"/>
              </w:rPr>
              <w:t xml:space="preserve">序号</w:t>
            </w:r>
            <w:r>
              <w:rPr>
                <w:rFonts w:ascii="宋体" w:hAnsi="宋体" w:eastAsia="宋体"/>
                <w:b/>
                <w:color w:val="000000"/>
                <w:szCs w:val="21"/>
                <w:highlight w:val="none"/>
              </w:rPr>
            </w:r>
            <w:r/>
          </w:p>
        </w:tc>
        <w:tc>
          <w:tcPr>
            <w:tcW w:w="2097" w:type="dxa"/>
            <w:vAlign w:val="center"/>
            <w:textDirection w:val="lrTb"/>
            <w:noWrap w:val="false"/>
          </w:tcPr>
          <w:p>
            <w:pPr>
              <w:pStyle w:val="1079"/>
              <w:jc w:val="center"/>
              <w:tabs>
                <w:tab w:val="left" w:pos="1080" w:leader="none"/>
              </w:tabs>
              <w:rPr>
                <w:rFonts w:ascii="宋体" w:hAnsi="宋体" w:eastAsia="宋体"/>
                <w:b/>
                <w:color w:val="000000"/>
                <w:szCs w:val="21"/>
                <w:highlight w:val="none"/>
              </w:rPr>
            </w:pPr>
            <w:r>
              <w:rPr>
                <w:rFonts w:ascii="宋体" w:hAnsi="宋体" w:eastAsia="宋体"/>
                <w:b/>
                <w:color w:val="000000"/>
                <w:szCs w:val="21"/>
                <w:highlight w:val="none"/>
              </w:rPr>
              <w:t xml:space="preserve">审查因素</w:t>
            </w:r>
            <w:r>
              <w:rPr>
                <w:rFonts w:ascii="宋体" w:hAnsi="宋体" w:eastAsia="宋体"/>
                <w:b/>
                <w:color w:val="000000"/>
                <w:szCs w:val="21"/>
                <w:highlight w:val="none"/>
              </w:rPr>
            </w:r>
            <w:r/>
          </w:p>
        </w:tc>
        <w:tc>
          <w:tcPr>
            <w:tcW w:w="4707" w:type="dxa"/>
            <w:vAlign w:val="center"/>
            <w:textDirection w:val="lrTb"/>
            <w:noWrap w:val="false"/>
          </w:tcPr>
          <w:p>
            <w:pPr>
              <w:pStyle w:val="1079"/>
              <w:jc w:val="center"/>
              <w:tabs>
                <w:tab w:val="left" w:pos="1080" w:leader="none"/>
              </w:tabs>
              <w:rPr>
                <w:rFonts w:ascii="宋体" w:hAnsi="宋体" w:eastAsia="宋体"/>
                <w:b/>
                <w:color w:val="000000"/>
                <w:szCs w:val="21"/>
                <w:highlight w:val="none"/>
              </w:rPr>
            </w:pPr>
            <w:r>
              <w:rPr>
                <w:rFonts w:ascii="宋体" w:hAnsi="宋体" w:eastAsia="宋体"/>
                <w:b/>
                <w:color w:val="000000"/>
                <w:szCs w:val="21"/>
                <w:highlight w:val="none"/>
              </w:rPr>
              <w:t xml:space="preserve">审查内容</w:t>
            </w:r>
            <w:r>
              <w:rPr>
                <w:rFonts w:ascii="宋体" w:hAnsi="宋体" w:eastAsia="宋体"/>
                <w:b/>
                <w:color w:val="000000"/>
                <w:szCs w:val="21"/>
                <w:highlight w:val="none"/>
              </w:rPr>
            </w:r>
            <w:r/>
          </w:p>
        </w:tc>
        <w:tc>
          <w:tcPr>
            <w:tcW w:w="1346" w:type="dxa"/>
            <w:vAlign w:val="center"/>
            <w:textDirection w:val="lrTb"/>
            <w:noWrap w:val="false"/>
          </w:tcPr>
          <w:p>
            <w:pPr>
              <w:pStyle w:val="1079"/>
              <w:jc w:val="center"/>
              <w:tabs>
                <w:tab w:val="left" w:pos="1080" w:leader="none"/>
              </w:tabs>
              <w:rPr>
                <w:rFonts w:ascii="宋体" w:hAnsi="宋体" w:eastAsia="宋体"/>
                <w:b/>
                <w:color w:val="000000"/>
                <w:szCs w:val="21"/>
                <w:highlight w:val="none"/>
              </w:rPr>
            </w:pPr>
            <w:r>
              <w:rPr>
                <w:rFonts w:ascii="宋体" w:hAnsi="宋体" w:eastAsia="宋体"/>
                <w:b/>
                <w:color w:val="000000"/>
                <w:szCs w:val="21"/>
                <w:highlight w:val="none"/>
              </w:rPr>
              <w:t xml:space="preserve">格式要求</w:t>
            </w:r>
            <w:r>
              <w:rPr>
                <w:rFonts w:ascii="宋体" w:hAnsi="宋体" w:eastAsia="宋体"/>
                <w:b/>
                <w:color w:val="000000"/>
                <w:szCs w:val="21"/>
                <w:highlight w:val="none"/>
              </w:rPr>
            </w:r>
            <w:r/>
          </w:p>
        </w:tc>
      </w:tr>
      <w:tr>
        <w:trPr>
          <w:cantSplit/>
          <w:trHeight w:val="1407"/>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1</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满足《中华人民共和国政府采购法》第二十二条规定及法律法规的其他规定</w:t>
            </w:r>
            <w:r>
              <w:rPr>
                <w:rFonts w:ascii="宋体" w:hAnsi="宋体" w:eastAsia="宋体"/>
                <w:color w:val="000000"/>
                <w:szCs w:val="21"/>
                <w:highlight w:val="none"/>
              </w:rPr>
            </w:r>
            <w:r/>
          </w:p>
        </w:tc>
        <w:tc>
          <w:tcPr>
            <w:tcW w:w="470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具体规定见第一章《招标公告》</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r>
            <w:r/>
          </w:p>
        </w:tc>
      </w:tr>
      <w:tr>
        <w:trPr>
          <w:trHeight w:val="1566"/>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1-1</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营业执照等资格证明文件</w:t>
            </w:r>
            <w:r>
              <w:rPr>
                <w:rFonts w:ascii="宋体" w:hAnsi="宋体" w:eastAsia="宋体"/>
                <w:color w:val="000000"/>
                <w:szCs w:val="21"/>
                <w:highlight w:val="none"/>
              </w:rPr>
            </w:r>
            <w:r/>
          </w:p>
        </w:tc>
        <w:tc>
          <w:tcPr>
            <w:tcW w:w="4707" w:type="dxa"/>
            <w:vAlign w:val="center"/>
            <w:textDirection w:val="lrTb"/>
            <w:noWrap w:val="false"/>
          </w:tcPr>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1、提供法人或者其他组织的营业执照等证明文件，自然人的身份证明；</w:t>
            </w:r>
            <w:r>
              <w:rPr>
                <w:rFonts w:ascii="宋体" w:hAnsi="宋体" w:eastAsia="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2、提供最近一期的财务状况报告，其他组织、自然人提供银行出具的资信证明。</w:t>
            </w:r>
            <w:r>
              <w:rPr>
                <w:rFonts w:ascii="宋体" w:hAnsi="宋体" w:eastAsia="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3、提供履行合同所必需的设备和专业技术能力；</w:t>
            </w:r>
            <w:r>
              <w:rPr>
                <w:rFonts w:ascii="宋体" w:hAnsi="宋体" w:eastAsia="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4、提供参加本次政府采购活动前半年（至少一个月）依法缴纳税收和社会保障资金的证明材料，依法免税或不需要缴纳社会保障资金的，提供相关证明文件</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提供证明文件复印件</w:t>
            </w:r>
            <w:r>
              <w:rPr>
                <w:rFonts w:ascii="宋体" w:hAnsi="宋体" w:eastAsia="宋体"/>
                <w:color w:val="000000"/>
                <w:szCs w:val="21"/>
                <w:highlight w:val="none"/>
              </w:rPr>
            </w:r>
            <w:r/>
          </w:p>
        </w:tc>
      </w:tr>
      <w:tr>
        <w:trPr>
          <w:trHeight w:val="2681"/>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1-2</w:t>
            </w:r>
            <w:r>
              <w:rPr>
                <w:rFonts w:ascii="宋体" w:hAnsi="宋体" w:eastAsia="宋体"/>
                <w:color w:val="000000"/>
                <w:szCs w:val="21"/>
                <w:highlight w:val="none"/>
              </w:rPr>
            </w:r>
            <w:r/>
          </w:p>
        </w:tc>
        <w:tc>
          <w:tcPr>
            <w:gridSpan w:val="2"/>
            <w:tcW w:w="6804" w:type="dxa"/>
            <w:vAlign w:val="center"/>
            <w:textDirection w:val="lrTb"/>
            <w:noWrap w:val="false"/>
          </w:tcPr>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提供参加本次政府采购活动前3年内在经营活动中没有重大违法记录的书面声明</w:t>
            </w:r>
            <w:r>
              <w:rPr>
                <w:rFonts w:hint="eastAsia" w:ascii="宋体" w:hAnsi="宋体" w:eastAsia="宋体"/>
                <w:color w:val="000000"/>
                <w:szCs w:val="21"/>
                <w:highlight w:val="none"/>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格式见《投标文件格式》</w:t>
            </w:r>
            <w:r>
              <w:rPr>
                <w:rFonts w:ascii="宋体" w:hAnsi="宋体" w:eastAsia="宋体"/>
                <w:color w:val="000000"/>
                <w:szCs w:val="21"/>
                <w:highlight w:val="none"/>
              </w:rPr>
            </w:r>
            <w:r/>
          </w:p>
        </w:tc>
      </w:tr>
      <w:tr>
        <w:trPr>
          <w:trHeight w:val="9580"/>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1-3</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投标人信用记录</w:t>
            </w:r>
            <w:r>
              <w:rPr>
                <w:rFonts w:ascii="宋体" w:hAnsi="宋体" w:eastAsia="宋体"/>
                <w:color w:val="000000"/>
                <w:szCs w:val="21"/>
                <w:highlight w:val="none"/>
              </w:rPr>
            </w:r>
            <w:r/>
          </w:p>
        </w:tc>
        <w:tc>
          <w:tcPr>
            <w:tcW w:w="4707" w:type="dxa"/>
            <w:vAlign w:val="center"/>
            <w:textDirection w:val="lrTb"/>
            <w:noWrap w:val="false"/>
          </w:tcPr>
          <w:p>
            <w:pPr>
              <w:pStyle w:val="1079"/>
              <w:spacing w:line="360" w:lineRule="auto"/>
              <w:tabs>
                <w:tab w:val="left" w:pos="1080" w:leader="none"/>
              </w:tabs>
              <w:rPr>
                <w:rFonts w:hint="eastAsia" w:ascii="宋体" w:hAnsi="宋体" w:eastAsia="宋体"/>
                <w:color w:val="000000"/>
                <w:szCs w:val="21"/>
                <w:highlight w:val="none"/>
              </w:rPr>
            </w:pPr>
            <w:r>
              <w:rPr>
                <w:rFonts w:hint="eastAsia" w:ascii="宋体" w:hAnsi="宋体" w:eastAsia="宋体"/>
                <w:color w:val="000000"/>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查询渠道：通过“信用中国”网站、中国政府采购网等渠道查询相关主体信用记录。</w:t>
            </w:r>
            <w:r>
              <w:rPr>
                <w:rFonts w:ascii="宋体" w:hAnsi="宋体" w:eastAsia="宋体"/>
                <w:color w:val="000000"/>
                <w:szCs w:val="21"/>
                <w:highlight w:val="none"/>
              </w:rPr>
            </w:r>
            <w:r/>
          </w:p>
          <w:p>
            <w:pPr>
              <w:pStyle w:val="1079"/>
              <w:spacing w:line="360" w:lineRule="auto"/>
              <w:tabs>
                <w:tab w:val="left" w:pos="900" w:leader="none"/>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截止时点：投标截止时间以后、资格审查阶段采购人或采购代理机构的实际查询时间。</w:t>
            </w:r>
            <w:r>
              <w:rPr>
                <w:rFonts w:ascii="宋体" w:hAnsi="宋体" w:eastAsia="宋体"/>
                <w:color w:val="000000"/>
                <w:szCs w:val="21"/>
                <w:highlight w:val="none"/>
              </w:rPr>
            </w:r>
            <w:r/>
          </w:p>
          <w:p>
            <w:pPr>
              <w:pStyle w:val="1079"/>
              <w:spacing w:line="360" w:lineRule="auto"/>
              <w:tabs>
                <w:tab w:val="left" w:pos="900" w:leader="none"/>
                <w:tab w:val="left" w:pos="1980" w:leader="none"/>
              </w:tabs>
              <w:rPr>
                <w:rFonts w:ascii="宋体" w:hAnsi="宋体" w:eastAsia="宋体"/>
                <w:color w:val="000000"/>
                <w:szCs w:val="21"/>
                <w:highlight w:val="none"/>
              </w:rPr>
            </w:pPr>
            <w:r>
              <w:rPr>
                <w:rFonts w:ascii="宋体" w:hAnsi="宋体" w:eastAsia="宋体"/>
                <w:color w:val="000000"/>
                <w:szCs w:val="21"/>
                <w:highlight w:val="none"/>
              </w:rPr>
              <w:t xml:space="preserve">信用信息查询记录和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eastAsia="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信用信息的使用原则：经认定的被列入失信被执行人、重大税收违法案件当事人名单、政府采购严重违法失信行为记录名单的投标人，其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。联合体形式投标的，联合体成员存在不良信用记录，视同联合体存在不良信用记录。</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无须投标人提供，由采购人或采购代理机构查询。</w:t>
            </w:r>
            <w:r>
              <w:rPr>
                <w:rFonts w:ascii="宋体" w:hAnsi="宋体" w:eastAsia="宋体"/>
                <w:color w:val="000000"/>
                <w:szCs w:val="21"/>
                <w:highlight w:val="none"/>
              </w:rPr>
            </w:r>
            <w:r/>
          </w:p>
        </w:tc>
      </w:tr>
      <w:tr>
        <w:trPr>
          <w:cantSplit/>
          <w:trHeight w:val="2959"/>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2</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落实政府采购政策需满足的资格要求</w:t>
            </w:r>
            <w:r>
              <w:rPr>
                <w:rFonts w:ascii="宋体" w:hAnsi="宋体" w:eastAsia="宋体"/>
                <w:color w:val="000000"/>
                <w:szCs w:val="21"/>
                <w:highlight w:val="none"/>
              </w:rPr>
            </w:r>
            <w:r/>
          </w:p>
        </w:tc>
        <w:tc>
          <w:tcPr>
            <w:tcW w:w="4707" w:type="dxa"/>
            <w:vAlign w:val="center"/>
            <w:textDirection w:val="lrTb"/>
            <w:noWrap w:val="false"/>
          </w:tcPr>
          <w:p>
            <w:pPr>
              <w:pStyle w:val="1079"/>
              <w:jc w:val="center"/>
              <w:spacing w:line="360" w:lineRule="auto"/>
              <w:tabs>
                <w:tab w:val="left" w:pos="1080" w:leader="none"/>
              </w:tabs>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根据《关于印发</w:t>
            </w:r>
            <w:r>
              <w:rPr>
                <w:rFonts w:hint="eastAsia" w:ascii="宋体" w:hAnsi="宋体" w:eastAsia="宋体"/>
                <w:color w:val="000000"/>
                <w:szCs w:val="21"/>
                <w:highlight w:val="none"/>
                <w:lang w:val="en-US" w:eastAsia="zh-CN"/>
              </w:rPr>
              <w:t xml:space="preserve">&lt;</w:t>
            </w:r>
            <w:r>
              <w:rPr>
                <w:rFonts w:hint="eastAsia" w:ascii="宋体" w:hAnsi="宋体" w:eastAsia="宋体"/>
                <w:color w:val="000000"/>
                <w:szCs w:val="21"/>
                <w:highlight w:val="none"/>
                <w:lang w:eastAsia="zh-CN"/>
              </w:rPr>
              <w:t xml:space="preserve">苏州市政府采购促进中小企业发展实施意见</w:t>
            </w:r>
            <w:r>
              <w:rPr>
                <w:rFonts w:hint="eastAsia" w:ascii="宋体" w:hAnsi="宋体" w:eastAsia="宋体"/>
                <w:color w:val="000000"/>
                <w:szCs w:val="21"/>
                <w:highlight w:val="none"/>
                <w:lang w:val="en-US" w:eastAsia="zh-CN"/>
              </w:rPr>
              <w:t xml:space="preserve">&gt;</w:t>
            </w:r>
            <w:r>
              <w:rPr>
                <w:rFonts w:hint="eastAsia" w:ascii="宋体" w:hAnsi="宋体" w:eastAsia="宋体"/>
                <w:color w:val="000000"/>
                <w:szCs w:val="21"/>
                <w:highlight w:val="none"/>
                <w:lang w:eastAsia="zh-CN"/>
              </w:rPr>
              <w:t xml:space="preserve">的通知》的相关规定，本项目非专门面向中小企业，</w:t>
            </w:r>
            <w:r>
              <w:rPr>
                <w:rFonts w:hint="eastAsia" w:eastAsia="宋体"/>
                <w:color w:val="000000"/>
                <w:highlight w:val="none"/>
              </w:rPr>
              <w:t xml:space="preserve">所属行业为</w:t>
            </w:r>
            <w:r>
              <w:rPr>
                <w:rFonts w:hint="eastAsia" w:eastAsia="宋体"/>
                <w:color w:val="000000"/>
                <w:highlight w:val="none"/>
                <w:lang w:val="en-US" w:eastAsia="zh-CN"/>
              </w:rPr>
              <w:t xml:space="preserve">工业</w:t>
            </w:r>
            <w:r>
              <w:rPr>
                <w:rFonts w:hint="eastAsia" w:eastAsia="宋体"/>
                <w:color w:val="000000"/>
                <w:highlight w:val="none"/>
              </w:rPr>
              <w:t xml:space="preserve">。</w:t>
            </w:r>
            <w:r>
              <w:rPr>
                <w:rFonts w:hint="eastAsia" w:ascii="宋体" w:hAnsi="宋体" w:eastAsia="宋体"/>
                <w:color w:val="000000"/>
                <w:szCs w:val="21"/>
                <w:highlight w:val="none"/>
                <w:lang w:eastAsia="zh-CN"/>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r>
            <w:r/>
          </w:p>
        </w:tc>
      </w:tr>
      <w:tr>
        <w:trPr>
          <w:cantSplit/>
          <w:trHeight w:val="8021"/>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2-1</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中小企业声明函</w:t>
            </w:r>
            <w:r>
              <w:rPr>
                <w:rFonts w:ascii="宋体" w:hAnsi="宋体" w:eastAsia="宋体"/>
                <w:color w:val="000000"/>
                <w:szCs w:val="21"/>
                <w:highlight w:val="none"/>
              </w:rPr>
            </w:r>
            <w:r/>
          </w:p>
        </w:tc>
        <w:tc>
          <w:tcPr>
            <w:tcW w:w="4707" w:type="dxa"/>
            <w:vAlign w:val="center"/>
            <w:textDirection w:val="lrTb"/>
            <w:noWrap w:val="false"/>
          </w:tcPr>
          <w:p>
            <w:pPr>
              <w:pStyle w:val="1079"/>
              <w:spacing w:line="360" w:lineRule="auto"/>
              <w:tabs>
                <w:tab w:val="left" w:pos="1080" w:leader="none"/>
              </w:tabs>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lang w:val="zh-CN" w:eastAsia="zh-CN"/>
              </w:rPr>
            </w:r>
            <w:r/>
          </w:p>
          <w:p>
            <w:pPr>
              <w:pStyle w:val="1079"/>
              <w:spacing w:line="360" w:lineRule="auto"/>
              <w:tabs>
                <w:tab w:val="left" w:pos="1080" w:leader="none"/>
              </w:tabs>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Cs w:val="21"/>
                <w:highlight w:val="none"/>
                <w:lang w:val="zh-CN" w:eastAsia="zh-CN"/>
              </w:rPr>
            </w:r>
            <w:r/>
          </w:p>
          <w:p>
            <w:pPr>
              <w:pStyle w:val="1079"/>
              <w:spacing w:line="360" w:lineRule="auto"/>
              <w:tabs>
                <w:tab w:val="left" w:pos="1080" w:leader="none"/>
              </w:tabs>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残疾人企业和监狱企业属于小型、微型企业的，不重复享受政策。</w:t>
            </w:r>
            <w:r>
              <w:rPr>
                <w:rFonts w:hint="eastAsia" w:ascii="宋体" w:hAnsi="宋体" w:eastAsia="宋体" w:cs="宋体"/>
                <w:color w:val="000000"/>
                <w:szCs w:val="21"/>
                <w:highlight w:val="none"/>
                <w:lang w:val="zh-CN" w:eastAsia="zh-CN"/>
              </w:rPr>
            </w:r>
            <w:r/>
          </w:p>
          <w:p>
            <w:pPr>
              <w:pStyle w:val="1079"/>
              <w:spacing w:line="360" w:lineRule="auto"/>
              <w:tabs>
                <w:tab w:val="left" w:pos="1080" w:leader="none"/>
              </w:tabs>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小微企业需在投标文件中提供《中小企业声明函》；监狱企业需提供由省级以上监狱管理局、戒毒管理局（含新疆生产建设兵团）出具的属于监狱企业的证明文件；残疾人福利性单位必须提供《残疾人福利性单位声明函》。</w:t>
            </w:r>
            <w:r>
              <w:rPr>
                <w:rFonts w:hint="eastAsia" w:ascii="宋体" w:hAnsi="宋体" w:eastAsia="宋体" w:cs="宋体"/>
                <w:color w:val="000000"/>
                <w:szCs w:val="21"/>
                <w:highlight w:val="none"/>
                <w:lang w:val="zh-CN" w:eastAsia="zh-CN"/>
              </w:rPr>
            </w:r>
            <w:r/>
          </w:p>
          <w:p>
            <w:pPr>
              <w:pStyle w:val="1079"/>
              <w:spacing w:line="360" w:lineRule="auto"/>
              <w:tabs>
                <w:tab w:val="left" w:pos="108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1、投标人单独投标的，应提供中小企业声明函；如为监狱企业或残疾人福利性单位，不必提供中小企业声明函，但须按注1或注2要求提供证明材料。</w:t>
            </w:r>
            <w:r>
              <w:rPr>
                <w:rFonts w:ascii="宋体" w:hAnsi="宋体" w:eastAsia="宋体" w:cs="宋体"/>
                <w:color w:val="000000"/>
                <w:szCs w:val="21"/>
                <w:highlight w:val="none"/>
              </w:rPr>
            </w:r>
            <w:r/>
          </w:p>
          <w:p>
            <w:pPr>
              <w:pStyle w:val="1079"/>
              <w:spacing w:line="360" w:lineRule="auto"/>
              <w:tabs>
                <w:tab w:val="left" w:pos="108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注1：监狱企业须提供由省级以上监狱管理局、戒毒管理局（含新疆生产建设兵团）出具的属于监狱企业的证明文件。</w:t>
            </w:r>
            <w:r>
              <w:rPr>
                <w:rFonts w:ascii="宋体" w:hAnsi="宋体" w:eastAsia="宋体" w:cs="宋体"/>
                <w:color w:val="000000"/>
                <w:szCs w:val="21"/>
                <w:highlight w:val="none"/>
              </w:rPr>
            </w:r>
            <w:r/>
          </w:p>
          <w:p>
            <w:pPr>
              <w:pStyle w:val="1079"/>
              <w:spacing w:line="360" w:lineRule="auto"/>
              <w:tabs>
                <w:tab w:val="left" w:pos="1080" w:leader="none"/>
              </w:tabs>
              <w:rPr>
                <w:rFonts w:ascii="宋体" w:hAnsi="宋体" w:eastAsia="宋体"/>
                <w:color w:val="000000"/>
                <w:szCs w:val="21"/>
                <w:highlight w:val="none"/>
              </w:rPr>
            </w:pPr>
            <w:r>
              <w:rPr>
                <w:rFonts w:hint="eastAsia" w:ascii="宋体" w:hAnsi="宋体" w:eastAsia="宋体" w:cs="宋体"/>
                <w:color w:val="000000"/>
                <w:szCs w:val="21"/>
                <w:highlight w:val="none"/>
              </w:rPr>
              <w:t xml:space="preserve">注2：残疾人福利性单位须按招标文件要求提供《残疾人福利性单位声明函》。</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格式见《投标文件格式》</w:t>
            </w:r>
            <w:r>
              <w:rPr>
                <w:rFonts w:ascii="宋体" w:hAnsi="宋体" w:eastAsia="宋体"/>
                <w:color w:val="000000"/>
                <w:szCs w:val="21"/>
                <w:highlight w:val="none"/>
              </w:rPr>
            </w:r>
            <w:r/>
          </w:p>
        </w:tc>
      </w:tr>
      <w:tr>
        <w:trPr>
          <w:cantSplit/>
          <w:trHeight w:val="851"/>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2-2</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其它落实政府采购政策的资格要求</w:t>
            </w:r>
            <w:r>
              <w:rPr>
                <w:rFonts w:ascii="宋体" w:hAnsi="宋体" w:eastAsia="宋体"/>
                <w:color w:val="000000"/>
                <w:szCs w:val="21"/>
                <w:highlight w:val="none"/>
              </w:rPr>
            </w:r>
            <w:r/>
          </w:p>
        </w:tc>
        <w:tc>
          <w:tcPr>
            <w:tcW w:w="470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如有，见第一章《招标公告》</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提供证明文件</w:t>
            </w:r>
            <w:r>
              <w:rPr>
                <w:rFonts w:hint="eastAsia" w:ascii="宋体" w:hAnsi="宋体" w:eastAsia="宋体"/>
                <w:color w:val="000000"/>
                <w:szCs w:val="21"/>
                <w:highlight w:val="none"/>
              </w:rPr>
              <w:t xml:space="preserve">复印件</w:t>
            </w:r>
            <w:r>
              <w:rPr>
                <w:rFonts w:ascii="宋体" w:hAnsi="宋体" w:eastAsia="宋体"/>
                <w:color w:val="000000"/>
                <w:szCs w:val="21"/>
                <w:highlight w:val="none"/>
              </w:rPr>
            </w:r>
            <w:r/>
          </w:p>
        </w:tc>
      </w:tr>
      <w:tr>
        <w:trPr>
          <w:cantSplit/>
          <w:trHeight w:val="851"/>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3</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本项目的特定资格要求</w:t>
            </w:r>
            <w:r>
              <w:rPr>
                <w:rFonts w:ascii="宋体" w:hAnsi="宋体" w:eastAsia="宋体"/>
                <w:color w:val="000000"/>
                <w:szCs w:val="21"/>
                <w:highlight w:val="none"/>
              </w:rPr>
            </w:r>
            <w:r/>
          </w:p>
        </w:tc>
        <w:tc>
          <w:tcPr>
            <w:tcW w:w="4707" w:type="dxa"/>
            <w:vAlign w:val="center"/>
            <w:textDirection w:val="lrTb"/>
            <w:noWrap w:val="false"/>
          </w:tcPr>
          <w:p>
            <w:pPr>
              <w:pStyle w:val="1079"/>
              <w:spacing w:line="360" w:lineRule="exact"/>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如有，见第一章《招标公告》</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提供证明文件</w:t>
            </w:r>
            <w:r>
              <w:rPr>
                <w:rFonts w:hint="eastAsia" w:ascii="宋体" w:hAnsi="宋体" w:eastAsia="宋体"/>
                <w:color w:val="000000"/>
                <w:szCs w:val="21"/>
                <w:highlight w:val="none"/>
              </w:rPr>
              <w:t xml:space="preserve">复印件</w:t>
            </w:r>
            <w:r>
              <w:rPr>
                <w:rFonts w:ascii="宋体" w:hAnsi="宋体" w:eastAsia="宋体"/>
                <w:color w:val="000000"/>
                <w:szCs w:val="21"/>
                <w:highlight w:val="none"/>
              </w:rPr>
            </w:r>
            <w:r/>
          </w:p>
        </w:tc>
      </w:tr>
      <w:tr>
        <w:trPr>
          <w:cantSplit/>
          <w:trHeight w:val="851"/>
        </w:trPr>
        <w:tc>
          <w:tcPr>
            <w:tcW w:w="846" w:type="dxa"/>
            <w:vAlign w:val="center"/>
            <w:textDirection w:val="lrTb"/>
            <w:noWrap w:val="false"/>
          </w:tcPr>
          <w:p>
            <w:pPr>
              <w:pStyle w:val="1079"/>
              <w:jc w:val="center"/>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4</w:t>
            </w:r>
            <w:r>
              <w:rPr>
                <w:rFonts w:ascii="宋体" w:hAnsi="宋体" w:eastAsia="宋体"/>
                <w:color w:val="000000"/>
                <w:szCs w:val="21"/>
                <w:highlight w:val="none"/>
              </w:rPr>
            </w:r>
            <w:r/>
          </w:p>
        </w:tc>
        <w:tc>
          <w:tcPr>
            <w:tcW w:w="209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t xml:space="preserve">投标保证金</w:t>
            </w:r>
            <w:r>
              <w:rPr>
                <w:rFonts w:ascii="宋体" w:hAnsi="宋体" w:eastAsia="宋体"/>
                <w:color w:val="000000"/>
                <w:szCs w:val="21"/>
                <w:highlight w:val="none"/>
              </w:rPr>
            </w:r>
            <w:r/>
          </w:p>
        </w:tc>
        <w:tc>
          <w:tcPr>
            <w:tcW w:w="4707"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无</w:t>
            </w:r>
            <w:r>
              <w:rPr>
                <w:rFonts w:ascii="宋体" w:hAnsi="宋体" w:eastAsia="宋体"/>
                <w:color w:val="000000"/>
                <w:szCs w:val="21"/>
                <w:highlight w:val="none"/>
              </w:rPr>
            </w:r>
            <w:r/>
          </w:p>
        </w:tc>
        <w:tc>
          <w:tcPr>
            <w:tcW w:w="1346" w:type="dxa"/>
            <w:vAlign w:val="center"/>
            <w:textDirection w:val="lrTb"/>
            <w:noWrap w:val="false"/>
          </w:tcPr>
          <w:p>
            <w:pPr>
              <w:pStyle w:val="1079"/>
              <w:tabs>
                <w:tab w:val="left" w:pos="1080" w:leader="none"/>
              </w:tabs>
              <w:rPr>
                <w:rFonts w:ascii="宋体" w:hAnsi="宋体" w:eastAsia="宋体"/>
                <w:color w:val="000000"/>
                <w:szCs w:val="21"/>
                <w:highlight w:val="none"/>
              </w:rPr>
            </w:pPr>
            <w:r>
              <w:rPr>
                <w:rFonts w:ascii="宋体" w:hAnsi="宋体" w:eastAsia="宋体"/>
                <w:color w:val="000000"/>
                <w:szCs w:val="21"/>
                <w:highlight w:val="none"/>
              </w:rPr>
            </w:r>
            <w:r/>
          </w:p>
        </w:tc>
      </w:tr>
    </w:tbl>
    <w:p>
      <w:pPr>
        <w:pStyle w:val="1079"/>
        <w:jc w:val="center"/>
        <w:spacing w:line="360" w:lineRule="auto"/>
        <w:widowControl/>
        <w:rPr>
          <w:rFonts w:ascii="宋体" w:hAnsi="宋体" w:eastAsia="宋体"/>
          <w:b/>
          <w:color w:val="000000"/>
          <w:sz w:val="36"/>
          <w:szCs w:val="36"/>
          <w:highlight w:val="none"/>
        </w:rPr>
        <w:outlineLvl w:val="0"/>
      </w:pPr>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696"/>
      <w:r/>
      <w:bookmarkStart w:id="701" w:name="_Toc353873940"/>
      <w:r/>
      <w:bookmarkStart w:id="702" w:name="_Toc127161490"/>
      <w:r/>
      <w:bookmarkStart w:id="703" w:name="_Toc226965858"/>
      <w:r/>
      <w:bookmarkStart w:id="704" w:name="_Toc353825550"/>
      <w:r/>
      <w:bookmarkStart w:id="705" w:name="_Toc127151779"/>
      <w:r>
        <w:rPr>
          <w:rFonts w:ascii="宋体" w:hAnsi="宋体" w:eastAsia="宋体"/>
          <w:color w:val="000000"/>
          <w:sz w:val="24"/>
          <w:highlight w:val="none"/>
        </w:rPr>
        <w:br w:type="page" w:clear="all"/>
      </w:r>
      <w:bookmarkStart w:id="706" w:name="_Toc99301423"/>
      <w:r/>
      <w:bookmarkStart w:id="707" w:name="_Toc143850221"/>
      <w:r>
        <w:rPr>
          <w:rFonts w:ascii="宋体" w:hAnsi="宋体" w:eastAsia="宋体"/>
          <w:b/>
          <w:color w:val="000000"/>
          <w:sz w:val="36"/>
          <w:szCs w:val="36"/>
          <w:highlight w:val="none"/>
        </w:rPr>
        <w:t xml:space="preserve">第四章   </w:t>
      </w:r>
      <w:bookmarkEnd w:id="701"/>
      <w:r/>
      <w:bookmarkEnd w:id="702"/>
      <w:r/>
      <w:bookmarkEnd w:id="703"/>
      <w:r/>
      <w:bookmarkEnd w:id="704"/>
      <w:r/>
      <w:bookmarkEnd w:id="705"/>
      <w:r/>
      <w:bookmarkStart w:id="708" w:name="_Hlt164229061"/>
      <w:r/>
      <w:bookmarkEnd w:id="708"/>
      <w:r>
        <w:rPr>
          <w:rFonts w:ascii="宋体" w:hAnsi="宋体" w:eastAsia="宋体"/>
          <w:b/>
          <w:color w:val="000000"/>
          <w:sz w:val="36"/>
          <w:szCs w:val="36"/>
          <w:highlight w:val="none"/>
        </w:rPr>
        <w:t xml:space="preserve">评标程序、评标方法和评标标准</w:t>
      </w:r>
      <w:bookmarkEnd w:id="706"/>
      <w:r/>
      <w:bookmarkEnd w:id="707"/>
      <w:r>
        <w:rPr>
          <w:rFonts w:ascii="宋体" w:hAnsi="宋体" w:eastAsia="宋体"/>
          <w:b/>
          <w:color w:val="000000"/>
          <w:sz w:val="36"/>
          <w:szCs w:val="36"/>
          <w:highlight w:val="none"/>
        </w:rPr>
      </w:r>
      <w:r/>
    </w:p>
    <w:p>
      <w:pPr>
        <w:pStyle w:val="1079"/>
        <w:jc w:val="center"/>
        <w:spacing w:line="360" w:lineRule="auto"/>
        <w:tabs>
          <w:tab w:val="left" w:pos="360" w:leader="none"/>
          <w:tab w:val="left" w:pos="900" w:leader="none"/>
        </w:tabs>
        <w:rPr>
          <w:rFonts w:ascii="宋体" w:hAnsi="宋体" w:eastAsia="宋体"/>
          <w:b/>
          <w:color w:val="000000"/>
          <w:sz w:val="28"/>
          <w:szCs w:val="28"/>
          <w:highlight w:val="none"/>
        </w:rPr>
        <w:outlineLvl w:val="1"/>
      </w:pPr>
      <w:r>
        <w:rPr>
          <w:rFonts w:ascii="宋体" w:hAnsi="宋体" w:eastAsia="宋体"/>
          <w:b/>
          <w:color w:val="000000"/>
          <w:sz w:val="28"/>
          <w:szCs w:val="28"/>
          <w:highlight w:val="none"/>
        </w:rPr>
        <w:t xml:space="preserve">一、评标方法</w:t>
      </w:r>
      <w:r>
        <w:rPr>
          <w:rFonts w:ascii="宋体" w:hAnsi="宋体" w:eastAsia="宋体"/>
          <w:b/>
          <w:color w:val="000000"/>
          <w:sz w:val="28"/>
          <w:szCs w:val="28"/>
          <w:highlight w:val="none"/>
        </w:rPr>
      </w:r>
      <w:r/>
    </w:p>
    <w:p>
      <w:pPr>
        <w:pStyle w:val="1079"/>
        <w:numPr>
          <w:ilvl w:val="0"/>
          <w:numId w:val="13"/>
        </w:numPr>
        <w:spacing w:line="360" w:lineRule="auto"/>
        <w:tabs>
          <w:tab w:val="left" w:pos="360" w:leader="none"/>
          <w:tab w:val="left" w:pos="900" w:leader="none"/>
        </w:tabs>
        <w:rPr>
          <w:rFonts w:ascii="宋体" w:hAnsi="宋体" w:eastAsia="宋体"/>
          <w:color w:val="000000"/>
          <w:sz w:val="24"/>
          <w:highlight w:val="none"/>
        </w:rPr>
        <w:outlineLvl w:val="1"/>
      </w:pPr>
      <w:r/>
      <w:bookmarkStart w:id="709" w:name="_Toc305158809"/>
      <w:r/>
      <w:bookmarkStart w:id="710" w:name="_Toc226337237"/>
      <w:r/>
      <w:bookmarkStart w:id="711" w:name="_Toc226965814"/>
      <w:r/>
      <w:bookmarkStart w:id="712" w:name="_Toc150509292"/>
      <w:r/>
      <w:bookmarkStart w:id="713" w:name="_Toc151193929"/>
      <w:r/>
      <w:bookmarkStart w:id="714" w:name="_Toc164608810"/>
      <w:r/>
      <w:bookmarkStart w:id="715" w:name="_Toc127161455"/>
      <w:r/>
      <w:bookmarkStart w:id="716" w:name="_Toc151190168"/>
      <w:r/>
      <w:bookmarkStart w:id="717" w:name="_Toc127151742"/>
      <w:r/>
      <w:bookmarkStart w:id="718" w:name="_Toc226309785"/>
      <w:r/>
      <w:bookmarkStart w:id="719" w:name="_Toc164351635"/>
      <w:r/>
      <w:bookmarkStart w:id="720" w:name="_Toc151193783"/>
      <w:r/>
      <w:bookmarkStart w:id="721" w:name="_Toc150774641"/>
      <w:r/>
      <w:bookmarkStart w:id="722" w:name="_Toc226965731"/>
      <w:r/>
      <w:bookmarkStart w:id="723" w:name="_Toc265228379"/>
      <w:r/>
      <w:bookmarkStart w:id="724" w:name="_Toc264969231"/>
      <w:r/>
      <w:bookmarkStart w:id="725" w:name="_Toc151193855"/>
      <w:r/>
      <w:bookmarkStart w:id="726" w:name="_Toc127151541"/>
      <w:r/>
      <w:bookmarkStart w:id="727" w:name="_Toc150480779"/>
      <w:r/>
      <w:bookmarkStart w:id="728" w:name="_Toc149720834"/>
      <w:r/>
      <w:bookmarkStart w:id="729" w:name="_Toc164229236"/>
      <w:r/>
      <w:bookmarkStart w:id="730" w:name="_Toc151193711"/>
      <w:r/>
      <w:bookmarkStart w:id="731" w:name="_Toc164229382"/>
      <w:r/>
      <w:bookmarkStart w:id="732" w:name="_Toc150774746"/>
      <w:r/>
      <w:bookmarkStart w:id="733" w:name="_Toc195842906"/>
      <w:r/>
      <w:bookmarkStart w:id="734" w:name="_Toc164608655"/>
      <w:r/>
      <w:bookmarkStart w:id="735" w:name="_Toc305158883"/>
      <w:r/>
      <w:bookmarkStart w:id="736" w:name="_Toc142311043"/>
      <w:r/>
      <w:bookmarkStart w:id="737" w:name="_Toc151193639"/>
      <w:r/>
      <w:bookmarkStart w:id="738" w:name="_Toc353873941"/>
      <w:r/>
      <w:bookmarkStart w:id="739" w:name="_Toc353825551"/>
      <w:r/>
      <w:bookmarkStart w:id="740" w:name="_Toc353873665"/>
      <w:r/>
      <w:bookmarkStart w:id="741" w:name="_Toc264969245"/>
      <w:r/>
      <w:bookmarkStart w:id="742" w:name="_Toc195842920"/>
      <w:r/>
      <w:bookmarkStart w:id="743" w:name="_Toc150480793"/>
      <w:r/>
      <w:bookmarkStart w:id="744" w:name="_Toc127151555"/>
      <w:r/>
      <w:bookmarkStart w:id="745" w:name="_Toc226965828"/>
      <w:r/>
      <w:bookmarkStart w:id="746" w:name="_Toc353825545"/>
      <w:r/>
      <w:bookmarkStart w:id="747" w:name="_Toc265228393"/>
      <w:r/>
      <w:bookmarkStart w:id="748" w:name="_Toc353873935"/>
      <w:r/>
      <w:bookmarkStart w:id="749" w:name="_Toc305158823"/>
      <w:r/>
      <w:bookmarkStart w:id="750" w:name="_Toc226337251"/>
      <w:r/>
      <w:bookmarkStart w:id="751" w:name="_Toc305158897"/>
      <w:r/>
      <w:bookmarkStart w:id="752" w:name="_Toc142311057"/>
      <w:r/>
      <w:bookmarkStart w:id="753" w:name="_Toc150774760"/>
      <w:r>
        <w:rPr>
          <w:rFonts w:ascii="宋体" w:hAnsi="宋体" w:eastAsia="宋体"/>
          <w:color w:val="000000"/>
          <w:sz w:val="24"/>
          <w:highlight w:val="none"/>
        </w:rPr>
        <w:t xml:space="preserve">投标文件的符合性审查</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ascii="宋体" w:hAnsi="宋体" w:eastAsia="宋体"/>
          <w:color w:val="000000"/>
          <w:sz w:val="24"/>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评标委员会对资格审查合格的投标人的投标文件进行符合性审查，以确定其是否满足招标文件的实质性要求。</w:t>
      </w:r>
      <w:bookmarkStart w:id="754" w:name="_Toc520356167"/>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4"/>
      <w:r>
        <w:rPr>
          <w:rFonts w:ascii="宋体" w:hAnsi="宋体" w:eastAsia="宋体"/>
          <w:color w:val="000000"/>
          <w:szCs w:val="21"/>
          <w:highlight w:val="none"/>
        </w:rPr>
        <w:t xml:space="preserve">要求的，</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ind w:hanging="357"/>
        <w:jc w:val="center"/>
        <w:spacing w:line="360" w:lineRule="auto"/>
        <w:tabs>
          <w:tab w:val="left" w:pos="900" w:leader="none"/>
          <w:tab w:val="left" w:pos="1080" w:leader="none"/>
          <w:tab w:val="left" w:pos="1589" w:leader="none"/>
        </w:tabs>
        <w:rPr>
          <w:rFonts w:ascii="宋体" w:hAnsi="宋体" w:eastAsia="宋体"/>
          <w:b/>
          <w:color w:val="000000"/>
          <w:sz w:val="24"/>
          <w:highlight w:val="none"/>
        </w:rPr>
      </w:pPr>
      <w:r>
        <w:rPr>
          <w:rFonts w:ascii="宋体" w:hAnsi="宋体" w:eastAsia="宋体"/>
          <w:b/>
          <w:color w:val="000000"/>
          <w:sz w:val="24"/>
          <w:highlight w:val="none"/>
        </w:rPr>
        <w:t xml:space="preserve">符合性审查要求</w:t>
      </w:r>
      <w:r>
        <w:rPr>
          <w:rFonts w:ascii="宋体" w:hAnsi="宋体" w:eastAsia="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3"/>
        <w:gridCol w:w="6211"/>
      </w:tblGrid>
      <w:tr>
        <w:trPr>
          <w:trHeight w:val="680"/>
          <w:tblHeader/>
        </w:trPr>
        <w:tc>
          <w:tcPr>
            <w:tcW w:w="749" w:type="dxa"/>
            <w:vAlign w:val="center"/>
            <w:textDirection w:val="lrTb"/>
            <w:noWrap w:val="false"/>
          </w:tcPr>
          <w:p>
            <w:pPr>
              <w:pStyle w:val="1079"/>
              <w:jc w:val="center"/>
              <w:widowControl/>
              <w:rPr>
                <w:rFonts w:ascii="宋体" w:hAnsi="宋体" w:eastAsia="宋体"/>
                <w:b/>
                <w:color w:val="000000"/>
                <w:szCs w:val="21"/>
                <w:highlight w:val="none"/>
              </w:rPr>
            </w:pPr>
            <w:r>
              <w:rPr>
                <w:rFonts w:ascii="宋体" w:hAnsi="宋体" w:eastAsia="宋体"/>
                <w:b/>
                <w:color w:val="000000"/>
                <w:szCs w:val="21"/>
                <w:highlight w:val="none"/>
              </w:rPr>
              <w:t xml:space="preserve">序号</w:t>
            </w:r>
            <w:r>
              <w:rPr>
                <w:rFonts w:ascii="宋体" w:hAnsi="宋体" w:eastAsia="宋体"/>
                <w:b/>
                <w:color w:val="000000"/>
                <w:szCs w:val="21"/>
                <w:highlight w:val="none"/>
              </w:rPr>
            </w:r>
            <w:r/>
          </w:p>
        </w:tc>
        <w:tc>
          <w:tcPr>
            <w:tcW w:w="1813" w:type="dxa"/>
            <w:vAlign w:val="center"/>
            <w:textDirection w:val="lrTb"/>
            <w:noWrap w:val="false"/>
          </w:tcPr>
          <w:p>
            <w:pPr>
              <w:pStyle w:val="1079"/>
              <w:jc w:val="center"/>
              <w:widowControl/>
              <w:rPr>
                <w:rFonts w:ascii="宋体" w:hAnsi="宋体" w:eastAsia="宋体"/>
                <w:b/>
                <w:color w:val="000000"/>
                <w:szCs w:val="21"/>
                <w:highlight w:val="none"/>
              </w:rPr>
            </w:pPr>
            <w:r>
              <w:rPr>
                <w:rFonts w:ascii="宋体" w:hAnsi="宋体" w:eastAsia="宋体"/>
                <w:b/>
                <w:color w:val="000000"/>
                <w:szCs w:val="21"/>
                <w:highlight w:val="none"/>
              </w:rPr>
              <w:t xml:space="preserve">审查因素</w:t>
            </w:r>
            <w:r>
              <w:rPr>
                <w:rFonts w:ascii="宋体" w:hAnsi="宋体" w:eastAsia="宋体"/>
                <w:b/>
                <w:color w:val="000000"/>
                <w:szCs w:val="21"/>
                <w:highlight w:val="none"/>
              </w:rPr>
            </w:r>
            <w:r/>
          </w:p>
        </w:tc>
        <w:tc>
          <w:tcPr>
            <w:tcW w:w="6211" w:type="dxa"/>
            <w:vAlign w:val="center"/>
            <w:textDirection w:val="lrTb"/>
            <w:noWrap w:val="false"/>
          </w:tcPr>
          <w:p>
            <w:pPr>
              <w:pStyle w:val="1079"/>
              <w:jc w:val="center"/>
              <w:widowControl/>
              <w:rPr>
                <w:rFonts w:ascii="宋体" w:hAnsi="宋体" w:eastAsia="宋体"/>
                <w:b/>
                <w:color w:val="000000"/>
                <w:szCs w:val="21"/>
                <w:highlight w:val="none"/>
              </w:rPr>
            </w:pPr>
            <w:r>
              <w:rPr>
                <w:rFonts w:ascii="宋体" w:hAnsi="宋体" w:eastAsia="宋体"/>
                <w:b/>
                <w:color w:val="000000"/>
                <w:szCs w:val="21"/>
                <w:highlight w:val="none"/>
              </w:rPr>
              <w:t xml:space="preserve">审查内容</w:t>
            </w:r>
            <w:r>
              <w:rPr>
                <w:rFonts w:ascii="宋体" w:hAnsi="宋体" w:eastAsia="宋体"/>
                <w:b/>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授权委托书</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按招标文件要求提供授权委托书；</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2</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投标完整性</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未将一个采购包中的内容拆开投标；</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3</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投标报价</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投标报价未</w:t>
            </w:r>
            <w:r>
              <w:rPr>
                <w:rFonts w:ascii="宋体" w:hAnsi="宋体" w:eastAsia="宋体"/>
                <w:color w:val="000000"/>
                <w:szCs w:val="21"/>
                <w:highlight w:val="none"/>
              </w:rPr>
              <w:t xml:space="preserve">超过招标文件中规定的项目/采购包预算金额或者项目/采购包最高限价</w:t>
            </w:r>
            <w:r>
              <w:rPr>
                <w:rFonts w:ascii="宋体" w:hAnsi="宋体" w:eastAsia="宋体"/>
                <w:color w:val="000000"/>
                <w:szCs w:val="21"/>
                <w:highlight w:val="none"/>
              </w:rPr>
              <w:t xml:space="preserve">；</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4</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报价唯一性</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投标文件未</w:t>
            </w:r>
            <w:r>
              <w:rPr>
                <w:rFonts w:ascii="宋体" w:hAnsi="宋体" w:eastAsia="宋体"/>
                <w:color w:val="000000"/>
                <w:szCs w:val="21"/>
                <w:highlight w:val="none"/>
              </w:rPr>
              <w:t xml:space="preserve">出现可选择性或可调整的报价（招标文件另有规定的除外）</w:t>
            </w:r>
            <w:r>
              <w:rPr>
                <w:rFonts w:ascii="宋体" w:hAnsi="宋体" w:eastAsia="宋体"/>
                <w:color w:val="000000"/>
                <w:szCs w:val="21"/>
                <w:highlight w:val="none"/>
              </w:rPr>
              <w:t xml:space="preserve">；</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5</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投标有效期</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投标文件中承诺的投标有效期满足招标文件中载明的投标有效期的；</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6</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签署、盖章</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bookmarkStart w:id="755" w:name="OLE_LINK22"/>
            <w:r>
              <w:rPr>
                <w:rFonts w:ascii="宋体" w:hAnsi="宋体" w:eastAsia="宋体"/>
                <w:color w:val="000000"/>
                <w:szCs w:val="21"/>
                <w:highlight w:val="none"/>
              </w:rPr>
              <w:t xml:space="preserve">按照招标文件要求签署、盖章的；</w:t>
            </w:r>
            <w:bookmarkEnd w:id="755"/>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7</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实质性格式</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标记为“实质性格式”的文件均按招标文件要求提供；</w:t>
            </w:r>
            <w:r>
              <w:rPr>
                <w:rFonts w:ascii="宋体" w:hAnsi="宋体" w:eastAsia="宋体"/>
                <w:color w:val="000000"/>
                <w:szCs w:val="21"/>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8</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★号条款响应</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投标文件满足招标文件</w:t>
            </w:r>
            <w:r>
              <w:rPr>
                <w:rFonts w:ascii="宋体" w:hAnsi="宋体" w:eastAsia="宋体"/>
                <w:color w:val="000000"/>
                <w:szCs w:val="21"/>
                <w:highlight w:val="none"/>
              </w:rPr>
              <w:t xml:space="preserve">第五章《采购需求》</w:t>
            </w:r>
            <w:r>
              <w:rPr>
                <w:rFonts w:ascii="宋体" w:hAnsi="宋体" w:eastAsia="宋体"/>
                <w:color w:val="000000"/>
                <w:szCs w:val="21"/>
                <w:highlight w:val="none"/>
              </w:rPr>
              <w:t xml:space="preserve">中★号条款要求的；</w:t>
            </w:r>
            <w:r>
              <w:rPr>
                <w:rFonts w:ascii="宋体" w:hAnsi="宋体" w:eastAsia="宋体"/>
                <w:color w:val="000000"/>
                <w:szCs w:val="21"/>
                <w:highlight w:val="none"/>
              </w:rPr>
            </w:r>
            <w:r/>
          </w:p>
        </w:tc>
      </w:tr>
      <w:tr>
        <w:trPr>
          <w:trHeight w:val="869"/>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9</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报价的修正（如有）</w:t>
            </w:r>
            <w:r>
              <w:rPr>
                <w:rFonts w:ascii="宋体" w:hAnsi="宋体" w:eastAsia="宋体"/>
                <w:color w:val="000000"/>
                <w:szCs w:val="21"/>
                <w:highlight w:val="none"/>
              </w:rPr>
            </w:r>
            <w:r/>
          </w:p>
        </w:tc>
        <w:tc>
          <w:tcPr>
            <w:tcW w:w="6211" w:type="dxa"/>
            <w:vAlign w:val="center"/>
            <w:textDirection w:val="lrTb"/>
            <w:noWrap w:val="false"/>
          </w:tcPr>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不涉及报价修正，或投标文件报价出现前后不一致时，投标人对修正后的报价予以确认；（如有）</w:t>
            </w:r>
            <w:r>
              <w:rPr>
                <w:rFonts w:ascii="宋体" w:hAnsi="宋体" w:eastAsia="宋体"/>
                <w:color w:val="000000"/>
                <w:szCs w:val="21"/>
                <w:highlight w:val="none"/>
              </w:rPr>
            </w:r>
            <w:r/>
          </w:p>
        </w:tc>
      </w:tr>
      <w:tr>
        <w:trPr>
          <w:trHeight w:val="755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10</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报价合理性</w:t>
            </w:r>
            <w:r>
              <w:rPr>
                <w:rFonts w:ascii="宋体" w:hAnsi="宋体" w:eastAsia="宋体"/>
                <w:color w:val="000000"/>
                <w:szCs w:val="21"/>
                <w:highlight w:val="none"/>
              </w:rPr>
            </w:r>
            <w:r/>
          </w:p>
        </w:tc>
        <w:tc>
          <w:tcPr>
            <w:tcW w:w="6211" w:type="dxa"/>
            <w:vAlign w:val="center"/>
            <w:textDirection w:val="lrTb"/>
            <w:noWrap w:val="false"/>
          </w:tcPr>
          <w:p>
            <w:pPr>
              <w:pStyle w:val="1079"/>
              <w:jc w:val="left"/>
              <w:spacing w:line="360" w:lineRule="exact"/>
              <w:widowControl/>
              <w:rPr>
                <w:rFonts w:hint="eastAsia" w:ascii="宋体" w:hAnsi="宋体" w:eastAsia="宋体"/>
                <w:color w:val="000000"/>
                <w:szCs w:val="21"/>
                <w:highlight w:val="none"/>
              </w:rPr>
            </w:pPr>
            <w:r>
              <w:rPr>
                <w:rFonts w:ascii="宋体" w:hAnsi="宋体" w:eastAsia="宋体"/>
                <w:color w:val="000000"/>
                <w:szCs w:val="21"/>
                <w:highlight w:val="none"/>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eastAsia="宋体"/>
                <w:color w:val="000000"/>
                <w:szCs w:val="21"/>
                <w:highlight w:val="none"/>
              </w:rPr>
            </w:r>
            <w:r/>
          </w:p>
          <w:p>
            <w:pPr>
              <w:pStyle w:val="1079"/>
              <w:jc w:val="left"/>
              <w:spacing w:line="36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异常低价投标（响应）审查的情形和具体要求如下：</w:t>
            </w:r>
            <w:r>
              <w:rPr>
                <w:rFonts w:hint="eastAsia" w:ascii="宋体" w:hAnsi="宋体" w:eastAsia="宋体"/>
                <w:color w:val="000000"/>
                <w:szCs w:val="21"/>
                <w:highlight w:val="none"/>
              </w:rPr>
            </w:r>
            <w:r/>
          </w:p>
          <w:p>
            <w:pPr>
              <w:pStyle w:val="1079"/>
              <w:jc w:val="left"/>
              <w:spacing w:line="36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rPr>
              <w:t xml:space="preserve">投标（响应）报价低于采购项目预算50%的，即投标（响应）报价&lt;采购项目预算</w:t>
            </w:r>
            <w:r>
              <w:rPr>
                <w:rFonts w:hint="eastAsia" w:ascii="宋体" w:hAnsi="宋体" w:eastAsia="宋体"/>
                <w:color w:val="000000"/>
                <w:szCs w:val="21"/>
                <w:highlight w:val="none"/>
                <w:lang w:val="en-US" w:eastAsia="zh-CN"/>
              </w:rPr>
              <w:t xml:space="preserve">*</w:t>
            </w:r>
            <w:r>
              <w:rPr>
                <w:rFonts w:hint="eastAsia" w:ascii="宋体" w:hAnsi="宋体" w:eastAsia="宋体"/>
                <w:color w:val="000000"/>
                <w:szCs w:val="21"/>
                <w:highlight w:val="none"/>
              </w:rPr>
              <w:t xml:space="preserve">50%；</w:t>
            </w:r>
            <w:r>
              <w:rPr>
                <w:rFonts w:hint="eastAsia" w:ascii="宋体" w:hAnsi="宋体" w:eastAsia="宋体"/>
                <w:color w:val="000000"/>
                <w:szCs w:val="21"/>
                <w:highlight w:val="none"/>
              </w:rPr>
            </w:r>
            <w:r/>
          </w:p>
          <w:p>
            <w:pPr>
              <w:pStyle w:val="1079"/>
              <w:jc w:val="left"/>
              <w:spacing w:line="36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投标（响应）报价低于采购项目最高限价45%的，即投标（响应）报价&lt;采购项目最高限价</w:t>
            </w:r>
            <w:r>
              <w:rPr>
                <w:rFonts w:hint="eastAsia" w:ascii="宋体" w:hAnsi="宋体" w:eastAsia="宋体"/>
                <w:color w:val="000000"/>
                <w:szCs w:val="21"/>
                <w:highlight w:val="none"/>
                <w:lang w:val="en-US" w:eastAsia="zh-CN"/>
              </w:rPr>
              <w:t xml:space="preserve">*</w:t>
            </w:r>
            <w:r>
              <w:rPr>
                <w:rFonts w:hint="eastAsia" w:ascii="宋体" w:hAnsi="宋体" w:eastAsia="宋体"/>
                <w:color w:val="000000"/>
                <w:szCs w:val="21"/>
                <w:highlight w:val="none"/>
              </w:rPr>
              <w:t xml:space="preserve">45%；</w:t>
            </w:r>
            <w:r>
              <w:rPr>
                <w:rFonts w:hint="eastAsia" w:ascii="宋体" w:hAnsi="宋体" w:eastAsia="宋体"/>
                <w:color w:val="000000"/>
                <w:szCs w:val="21"/>
                <w:highlight w:val="none"/>
              </w:rPr>
            </w:r>
            <w:r/>
          </w:p>
          <w:p>
            <w:pPr>
              <w:pStyle w:val="1079"/>
              <w:jc w:val="left"/>
              <w:spacing w:line="36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rPr>
              <w:t xml:space="preserve">评审委员会认定的供应商报价过低、有可能影响产品质量或者不能诚信履约的其他情形。</w:t>
            </w:r>
            <w:r>
              <w:rPr>
                <w:rFonts w:hint="eastAsia"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olor w:val="000000"/>
                <w:szCs w:val="21"/>
                <w:highlight w:val="none"/>
              </w:rPr>
            </w:r>
            <w:r/>
          </w:p>
        </w:tc>
      </w:tr>
      <w:tr>
        <w:trPr>
          <w:trHeight w:val="566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11</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国家有关部门对投标人的投标产品有强制性规定或要求的</w:t>
            </w:r>
            <w:r>
              <w:rPr>
                <w:rFonts w:ascii="宋体" w:hAnsi="宋体" w:eastAsia="宋体"/>
                <w:color w:val="000000"/>
                <w:szCs w:val="21"/>
                <w:highlight w:val="none"/>
              </w:rPr>
            </w:r>
            <w:r/>
          </w:p>
        </w:tc>
        <w:tc>
          <w:tcPr>
            <w:tcW w:w="6211" w:type="dxa"/>
            <w:vAlign w:val="center"/>
            <w:textDirection w:val="lrTb"/>
            <w:noWrap w:val="false"/>
          </w:tcPr>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olor w:val="000000"/>
                <w:szCs w:val="21"/>
                <w:highlight w:val="none"/>
              </w:rPr>
              <w:t xml:space="preserve">复印件</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2）投标产品如涉及计算机信息系统安全专用产品的，须提供公安部颁发的计算机信息系统安全专用产品销售许可证；</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eastAsia="宋体"/>
                <w:color w:val="000000"/>
                <w:szCs w:val="21"/>
                <w:highlight w:val="none"/>
              </w:rPr>
            </w:r>
            <w:r/>
          </w:p>
        </w:tc>
      </w:tr>
      <w:tr>
        <w:trPr>
          <w:trHeight w:val="112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12</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公平竞争</w:t>
            </w:r>
            <w:r>
              <w:rPr>
                <w:rFonts w:ascii="宋体" w:hAnsi="宋体" w:eastAsia="宋体"/>
                <w:color w:val="000000"/>
                <w:szCs w:val="21"/>
                <w:highlight w:val="none"/>
              </w:rPr>
            </w:r>
            <w:r/>
          </w:p>
        </w:tc>
        <w:tc>
          <w:tcPr>
            <w:tcW w:w="6211" w:type="dxa"/>
            <w:vAlign w:val="center"/>
            <w:textDirection w:val="lrTb"/>
            <w:noWrap w:val="false"/>
          </w:tcPr>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投标人遵循公平竞争的原则，不存在恶意串通，妨碍其他投标人的竞争行为，不存在损害采购人或者其他投标人的合法权益情形的；</w:t>
            </w:r>
            <w:r>
              <w:rPr>
                <w:rFonts w:ascii="宋体" w:hAnsi="宋体" w:eastAsia="宋体"/>
                <w:color w:val="000000"/>
                <w:szCs w:val="21"/>
                <w:highlight w:val="none"/>
              </w:rPr>
            </w:r>
            <w:r/>
          </w:p>
        </w:tc>
      </w:tr>
      <w:tr>
        <w:trPr>
          <w:trHeight w:val="3829"/>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13</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串通投标</w:t>
            </w:r>
            <w:r>
              <w:rPr>
                <w:rFonts w:ascii="宋体" w:hAnsi="宋体" w:eastAsia="宋体"/>
                <w:color w:val="000000"/>
                <w:szCs w:val="21"/>
                <w:highlight w:val="none"/>
              </w:rPr>
            </w:r>
            <w:r/>
          </w:p>
        </w:tc>
        <w:tc>
          <w:tcPr>
            <w:tcW w:w="6211" w:type="dxa"/>
            <w:vAlign w:val="center"/>
            <w:textDirection w:val="lrTb"/>
            <w:noWrap w:val="false"/>
          </w:tcPr>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不存在《政府采购货物和服务招标投标管理办法》视为投标人串通投标的情形：</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（一）不同投标人的投标文件由同一单位或者个人编制；</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（二）不同投标人委托同一单位或者个人办理投标事宜；</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（三）不同投标人的投标文件载明的项目管理成员或者联系人员为同一人；</w:t>
            </w:r>
            <w:r>
              <w:rPr>
                <w:rFonts w:ascii="宋体" w:hAnsi="宋体" w:eastAsia="宋体"/>
                <w:color w:val="000000"/>
                <w:szCs w:val="21"/>
                <w:highlight w:val="none"/>
              </w:rPr>
            </w:r>
            <w:r/>
          </w:p>
          <w:p>
            <w:pPr>
              <w:pStyle w:val="1079"/>
              <w:jc w:val="left"/>
              <w:spacing w:line="36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（四）不同投标人的投标文件异常一致或者投标报价呈规律 性差异；</w:t>
            </w:r>
            <w:r>
              <w:rPr>
                <w:rFonts w:ascii="宋体" w:hAnsi="宋体" w:eastAsia="宋体"/>
                <w:color w:val="000000"/>
                <w:szCs w:val="21"/>
                <w:highlight w:val="none"/>
              </w:rPr>
            </w:r>
            <w:r/>
          </w:p>
          <w:p>
            <w:pPr>
              <w:pStyle w:val="1079"/>
              <w:jc w:val="left"/>
              <w:spacing w:line="360" w:lineRule="exact"/>
              <w:widowControl/>
              <w:rPr>
                <w:rFonts w:hint="eastAsia" w:ascii="宋体" w:hAnsi="宋体" w:eastAsia="宋体"/>
                <w:color w:val="000000"/>
                <w:szCs w:val="21"/>
                <w:highlight w:val="none"/>
              </w:rPr>
            </w:pPr>
            <w:r>
              <w:rPr>
                <w:rFonts w:ascii="宋体" w:hAnsi="宋体" w:eastAsia="宋体"/>
                <w:color w:val="000000"/>
                <w:szCs w:val="21"/>
                <w:highlight w:val="none"/>
              </w:rPr>
              <w:t xml:space="preserve">（五）不同投标人的投标文件相互混装；</w:t>
            </w:r>
            <w:r>
              <w:rPr>
                <w:rFonts w:hint="eastAsia" w:ascii="宋体" w:hAnsi="宋体" w:eastAsia="宋体"/>
                <w:color w:val="000000"/>
                <w:szCs w:val="21"/>
                <w:highlight w:val="none"/>
              </w:rPr>
            </w:r>
            <w:r/>
          </w:p>
          <w:p>
            <w:pPr>
              <w:pStyle w:val="1079"/>
              <w:spacing w:line="360" w:lineRule="exact"/>
              <w:rPr>
                <w:rFonts w:ascii="宋体" w:hAnsi="宋体" w:eastAsia="宋体"/>
                <w:color w:val="000000"/>
                <w:highlight w:val="none"/>
              </w:rPr>
            </w:pPr>
            <w:r>
              <w:rPr>
                <w:rFonts w:hint="eastAsia" w:ascii="宋体" w:hAnsi="宋体" w:eastAsia="宋体"/>
                <w:color w:val="000000"/>
                <w:highlight w:val="none"/>
              </w:rPr>
              <w:t xml:space="preserve">（六）不同投标人的投标文件使用同一台电脑编制的。</w:t>
            </w:r>
            <w:r>
              <w:rPr>
                <w:rFonts w:ascii="宋体" w:hAnsi="宋体" w:eastAsia="宋体"/>
                <w:color w:val="000000"/>
                <w:highlight w:val="none"/>
              </w:rPr>
            </w:r>
            <w:r/>
          </w:p>
        </w:tc>
      </w:tr>
      <w:tr>
        <w:trPr>
          <w:trHeight w:val="680"/>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14</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附加条件</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投标文件未含有采购人不能接受的附加条件的；</w:t>
            </w:r>
            <w:r>
              <w:rPr>
                <w:rFonts w:ascii="宋体" w:hAnsi="宋体" w:eastAsia="宋体"/>
                <w:color w:val="000000"/>
                <w:szCs w:val="21"/>
                <w:highlight w:val="none"/>
              </w:rPr>
            </w:r>
            <w:r/>
          </w:p>
        </w:tc>
      </w:tr>
      <w:tr>
        <w:trPr>
          <w:trHeight w:val="862"/>
          <w:tblHeader/>
        </w:trPr>
        <w:tc>
          <w:tcPr>
            <w:tcW w:w="749"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15</w:t>
            </w:r>
            <w:r>
              <w:rPr>
                <w:rFonts w:ascii="宋体" w:hAnsi="宋体" w:eastAsia="宋体"/>
                <w:color w:val="000000"/>
                <w:szCs w:val="21"/>
                <w:highlight w:val="none"/>
              </w:rPr>
            </w:r>
            <w:r/>
          </w:p>
        </w:tc>
        <w:tc>
          <w:tcPr>
            <w:tcW w:w="1813" w:type="dxa"/>
            <w:vAlign w:val="center"/>
            <w:textDirection w:val="lrTb"/>
            <w:noWrap w:val="false"/>
          </w:tcPr>
          <w:p>
            <w:pPr>
              <w:pStyle w:val="1079"/>
              <w:jc w:val="center"/>
              <w:widowControl/>
              <w:rPr>
                <w:rFonts w:ascii="宋体" w:hAnsi="宋体" w:eastAsia="宋体"/>
                <w:color w:val="000000"/>
                <w:szCs w:val="21"/>
                <w:highlight w:val="none"/>
              </w:rPr>
            </w:pPr>
            <w:r>
              <w:rPr>
                <w:rFonts w:ascii="宋体" w:hAnsi="宋体" w:eastAsia="宋体"/>
                <w:color w:val="000000"/>
                <w:szCs w:val="21"/>
                <w:highlight w:val="none"/>
              </w:rPr>
              <w:t xml:space="preserve">其他无效情形</w:t>
            </w:r>
            <w:r>
              <w:rPr>
                <w:rFonts w:ascii="宋体" w:hAnsi="宋体" w:eastAsia="宋体"/>
                <w:color w:val="000000"/>
                <w:szCs w:val="21"/>
                <w:highlight w:val="none"/>
              </w:rPr>
            </w:r>
            <w:r/>
          </w:p>
        </w:tc>
        <w:tc>
          <w:tcPr>
            <w:tcW w:w="6211" w:type="dxa"/>
            <w:vAlign w:val="center"/>
            <w:textDirection w:val="lrTb"/>
            <w:noWrap w:val="false"/>
          </w:tcPr>
          <w:p>
            <w:pPr>
              <w:pStyle w:val="1079"/>
              <w:jc w:val="left"/>
              <w:widowControl/>
              <w:rPr>
                <w:rFonts w:ascii="宋体" w:hAnsi="宋体" w:eastAsia="宋体"/>
                <w:color w:val="000000"/>
                <w:szCs w:val="21"/>
                <w:highlight w:val="none"/>
              </w:rPr>
            </w:pPr>
            <w:r>
              <w:rPr>
                <w:rFonts w:ascii="宋体" w:hAnsi="宋体" w:eastAsia="宋体"/>
                <w:color w:val="000000"/>
                <w:szCs w:val="21"/>
                <w:highlight w:val="none"/>
              </w:rPr>
              <w:t xml:space="preserve">投标人、投标文件不存在不符合法律、法规和招标文件规定的其他无效情形。</w:t>
            </w:r>
            <w:r>
              <w:rPr>
                <w:rFonts w:ascii="宋体" w:hAnsi="宋体" w:eastAsia="宋体"/>
                <w:color w:val="000000"/>
                <w:szCs w:val="21"/>
                <w:highlight w:val="none"/>
              </w:rPr>
            </w:r>
            <w:r/>
          </w:p>
        </w:tc>
      </w:tr>
    </w:tbl>
    <w:p>
      <w:pPr>
        <w:pStyle w:val="1079"/>
        <w:numPr>
          <w:ilvl w:val="0"/>
          <w:numId w:val="14"/>
        </w:numPr>
        <w:spacing w:line="360" w:lineRule="auto"/>
        <w:tabs>
          <w:tab w:val="left" w:pos="900" w:leader="none"/>
          <w:tab w:val="left" w:pos="1080" w:leader="none"/>
          <w:tab w:val="left" w:pos="1589" w:leader="none"/>
        </w:tabs>
        <w:rPr>
          <w:rFonts w:ascii="宋体" w:hAnsi="宋体" w:eastAsia="宋体"/>
          <w:color w:val="000000"/>
          <w:sz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color w:val="000000"/>
          <w:sz w:val="24"/>
          <w:highlight w:val="none"/>
        </w:rPr>
      </w:r>
      <w:r/>
    </w:p>
    <w:p>
      <w:pPr>
        <w:pStyle w:val="1079"/>
        <w:numPr>
          <w:ilvl w:val="0"/>
          <w:numId w:val="13"/>
        </w:numPr>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投标文件有关事项的澄清或者说明</w:t>
      </w:r>
      <w:r>
        <w:rPr>
          <w:rFonts w:ascii="宋体" w:hAnsi="宋体" w:eastAsia="宋体"/>
          <w:color w:val="000000"/>
          <w:sz w:val="24"/>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eastAsia="宋体"/>
          <w:b/>
          <w:color w:val="000000"/>
          <w:szCs w:val="21"/>
          <w:highlight w:val="none"/>
        </w:rPr>
        <w:t xml:space="preserve">无效投标处理</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投标文件报价出现前后不一致的，按照下列规定修正：</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eastAsia="宋体"/>
          <w:color w:val="000000"/>
          <w:szCs w:val="21"/>
          <w:highlight w:val="none"/>
        </w:rPr>
      </w:pPr>
      <w:r>
        <w:rPr>
          <w:rFonts w:ascii="宋体" w:hAnsi="宋体" w:eastAsia="宋体"/>
          <w:color w:val="000000"/>
          <w:szCs w:val="21"/>
          <w:highlight w:val="none"/>
        </w:rPr>
        <w:t xml:space="preserve">招标文件对于报价修正是否另有规定：</w:t>
      </w:r>
      <w:r>
        <w:rPr>
          <w:rFonts w:ascii="宋体" w:hAnsi="宋体" w:eastAsia="宋体"/>
          <w:color w:val="000000"/>
          <w:szCs w:val="21"/>
          <w:highlight w:val="none"/>
        </w:rPr>
      </w:r>
      <w:r/>
    </w:p>
    <w:p>
      <w:pPr>
        <w:pStyle w:val="1079"/>
        <w:ind w:left="2035"/>
        <w:spacing w:line="360" w:lineRule="auto"/>
        <w:tabs>
          <w:tab w:val="left" w:pos="1080" w:leader="none"/>
          <w:tab w:val="left" w:pos="1589" w:leader="none"/>
          <w:tab w:val="left" w:pos="2035" w:leader="none"/>
          <w:tab w:val="left" w:pos="2114" w:leader="none"/>
        </w:tabs>
        <w:rPr>
          <w:rFonts w:ascii="宋体" w:hAnsi="宋体" w:eastAsia="宋体"/>
          <w:color w:val="000000"/>
          <w:szCs w:val="21"/>
          <w:highlight w:val="none"/>
          <w:u w:val="single"/>
        </w:rPr>
      </w:pPr>
      <w:r>
        <w:rPr>
          <w:rFonts w:ascii="宋体" w:hAnsi="宋体" w:eastAsia="宋体"/>
          <w:color w:val="000000"/>
          <w:szCs w:val="21"/>
          <w:highlight w:val="none"/>
        </w:rPr>
        <w:t xml:space="preserve">□有，具体规定为：______________</w:t>
      </w:r>
      <w:r>
        <w:rPr>
          <w:rFonts w:ascii="宋体" w:hAnsi="宋体" w:eastAsia="宋体"/>
          <w:color w:val="000000"/>
          <w:szCs w:val="21"/>
          <w:highlight w:val="none"/>
          <w:u w:val="single"/>
        </w:rPr>
      </w:r>
      <w:r/>
    </w:p>
    <w:p>
      <w:pPr>
        <w:pStyle w:val="1079"/>
        <w:ind w:left="2035"/>
        <w:spacing w:line="360" w:lineRule="auto"/>
        <w:tabs>
          <w:tab w:val="left" w:pos="1080" w:leader="none"/>
          <w:tab w:val="left" w:pos="1589" w:leader="none"/>
          <w:tab w:val="left" w:pos="2035" w:leader="none"/>
          <w:tab w:val="left" w:pos="2114" w:leader="none"/>
        </w:tabs>
        <w:rPr>
          <w:rFonts w:ascii="宋体" w:hAnsi="宋体" w:eastAsia="宋体"/>
          <w:color w:val="000000"/>
          <w:szCs w:val="21"/>
          <w:highlight w:val="none"/>
        </w:rPr>
      </w:pPr>
      <w:r>
        <w:rPr>
          <w:rFonts w:ascii="宋体" w:hAnsi="宋体" w:eastAsia="宋体"/>
          <w:color w:val="000000"/>
          <w:szCs w:val="21"/>
          <w:highlight w:val="none"/>
        </w:rPr>
        <w:t xml:space="preserve">■无，按下述2.4.2-2.4.6项规定修正。</w:t>
      </w:r>
      <w:r>
        <w:rPr>
          <w:rFonts w:ascii="宋体" w:hAnsi="宋体" w:eastAsia="宋体"/>
          <w:color w:val="000000"/>
          <w:szCs w:val="21"/>
          <w:highlight w:val="none"/>
        </w:rPr>
      </w:r>
      <w:r/>
    </w:p>
    <w:p>
      <w:pPr>
        <w:pStyle w:val="1079"/>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投标文件中开标一览表（报价表）内容与投标文件中相应内容不一致的，以开标一览表（报价表）为准；</w:t>
      </w:r>
      <w:r>
        <w:rPr>
          <w:rFonts w:ascii="宋体" w:hAnsi="宋体" w:eastAsia="宋体"/>
          <w:color w:val="000000"/>
          <w:szCs w:val="21"/>
          <w:highlight w:val="none"/>
        </w:rPr>
      </w:r>
      <w:r/>
    </w:p>
    <w:p>
      <w:pPr>
        <w:pStyle w:val="1079"/>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大写金额和小写金额不一致的，以大写金额为准；</w:t>
      </w:r>
      <w:r>
        <w:rPr>
          <w:rFonts w:ascii="宋体" w:hAnsi="宋体" w:eastAsia="宋体"/>
          <w:color w:val="000000"/>
          <w:szCs w:val="21"/>
          <w:highlight w:val="none"/>
        </w:rPr>
      </w:r>
      <w:r/>
    </w:p>
    <w:p>
      <w:pPr>
        <w:pStyle w:val="1079"/>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单价金额小数点或者百分比有明显错位的，以开标一览表的总价为准，并修改单价；</w:t>
      </w:r>
      <w:r>
        <w:rPr>
          <w:rFonts w:ascii="宋体" w:hAnsi="宋体" w:eastAsia="宋体"/>
          <w:color w:val="000000"/>
          <w:szCs w:val="21"/>
          <w:highlight w:val="none"/>
        </w:rPr>
      </w:r>
      <w:r/>
    </w:p>
    <w:p>
      <w:pPr>
        <w:pStyle w:val="1079"/>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总价金额与按单价汇总金额不一致的，以单价金额计算结果为准。</w:t>
      </w:r>
      <w:r>
        <w:rPr>
          <w:rFonts w:ascii="宋体" w:hAnsi="宋体" w:eastAsia="宋体"/>
          <w:color w:val="000000"/>
          <w:szCs w:val="21"/>
          <w:highlight w:val="none"/>
        </w:rPr>
      </w:r>
      <w:r/>
    </w:p>
    <w:p>
      <w:pPr>
        <w:pStyle w:val="1079"/>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color w:val="000000"/>
          <w:szCs w:val="21"/>
          <w:highlight w:val="none"/>
        </w:rPr>
      </w:pPr>
      <w:r>
        <w:rPr>
          <w:rFonts w:ascii="宋体" w:hAnsi="宋体" w:eastAsia="宋体"/>
          <w:color w:val="000000"/>
          <w:szCs w:val="21"/>
          <w:highlight w:val="none"/>
        </w:rPr>
        <w:t xml:space="preserve">同时出现两种以上不一致的，按照前款规定的顺序修正。修正后的报价经投标人书面确认后产生约束力，投标人不确认的，其</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hint="eastAsia" w:ascii="宋体" w:hAnsi="宋体" w:eastAsia="宋体"/>
          <w:b/>
          <w:color w:val="000000"/>
          <w:szCs w:val="21"/>
          <w:highlight w:val="none"/>
          <w:lang w:val="zh-CN" w:eastAsia="zh-CN"/>
        </w:rPr>
      </w:pPr>
      <w:r/>
      <w:bookmarkStart w:id="756" w:name="OLE_LINK19"/>
      <w:r>
        <w:rPr>
          <w:rFonts w:hint="eastAsia" w:ascii="宋体" w:hAnsi="宋体" w:eastAsia="宋体"/>
          <w:b/>
          <w:color w:val="000000"/>
          <w:szCs w:val="21"/>
          <w:highlight w:val="none"/>
          <w:lang w:val="zh-CN"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
          <w:color w:val="000000"/>
          <w:szCs w:val="21"/>
          <w:highlight w:val="none"/>
          <w:lang w:val="zh-CN" w:eastAsia="zh-CN"/>
        </w:rPr>
      </w:r>
      <w:r/>
    </w:p>
    <w:p>
      <w:pPr>
        <w:pStyle w:val="1079"/>
        <w:numPr>
          <w:ilvl w:val="0"/>
          <w:numId w:val="0"/>
        </w:numPr>
        <w:ind w:left="985" w:firstLine="0"/>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2、在服务采购项目中，服务由小型或微型企业承接，即提供服务的人员为小型或微型企业依照《中华人民共和国民法典》订立劳动合同的从业人员，其报价给予20%的扣除，用扣除后的价格参与价格评审。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4、以联合体形式参加政府采购活动，联合体各方均为中小企业的，联合体视同中小企业。其中，联合体各方均为小微企业的，联合体视同小微企业。</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5、符合中小企业划分标准的个体工商户，在政府采购活动中视同中小企业。</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6、中小企业划分标准详见“工信部联企业〔2011〕300号通知”。</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7、残疾人福利性单位及监狱企业视同小微型企业，享受评审中价格扣除等促进中小企业发展的政府采购政策。</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8、中标、成交供应商享受规定的中小企业扶持政策的，《中小企业声明函》应当随中标、成交结果同时公告，接受社会监督。</w:t>
      </w:r>
      <w:r>
        <w:rPr>
          <w:rFonts w:hint="eastAsia" w:ascii="宋体" w:hAnsi="宋体" w:eastAsia="宋体"/>
          <w:b/>
          <w:color w:val="000000"/>
          <w:szCs w:val="21"/>
          <w:highlight w:val="none"/>
          <w:lang w:val="zh-CN" w:eastAsia="zh-CN"/>
        </w:rPr>
      </w:r>
      <w:r/>
    </w:p>
    <w:p>
      <w:pPr>
        <w:pStyle w:val="1079"/>
        <w:numPr>
          <w:ilvl w:val="0"/>
          <w:numId w:val="0"/>
        </w:numPr>
        <w:ind w:left="357" w:firstLine="632"/>
        <w:spacing w:line="360" w:lineRule="auto"/>
        <w:tabs>
          <w:tab w:val="left" w:pos="1080" w:leader="none"/>
        </w:tabs>
        <w:rPr>
          <w:rFonts w:hint="eastAsia"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 xml:space="preserve">9、供应商按照规定提供声明函内容不实的， 属于提供虚假材料谋取中标、 成交， 依照《中华人民共和国政府采购法》 等国家有关规定追究相应责任。</w:t>
      </w:r>
      <w:r>
        <w:rPr>
          <w:rFonts w:hint="eastAsia" w:ascii="宋体" w:hAnsi="宋体" w:eastAsia="宋体"/>
          <w:b/>
          <w:color w:val="000000"/>
          <w:szCs w:val="21"/>
          <w:highlight w:val="none"/>
          <w:lang w:val="zh-CN" w:eastAsia="zh-CN"/>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bookmarkEnd w:id="756"/>
      <w:r>
        <w:rPr>
          <w:rFonts w:ascii="宋体" w:hAnsi="宋体" w:eastAsia="宋体"/>
          <w:color w:val="000000"/>
          <w:szCs w:val="21"/>
          <w:highlight w:val="none"/>
        </w:rPr>
        <w:t xml:space="preserve">对于未预留份额专门面向中小企业采购的采购项目，以及预留份额项目中的非预留部分采购包，对小微企业报价给予</w:t>
      </w:r>
      <w:r>
        <w:rPr>
          <w:rFonts w:hint="eastAsia" w:ascii="宋体" w:hAnsi="宋体" w:eastAsia="宋体"/>
          <w:color w:val="000000"/>
          <w:szCs w:val="21"/>
          <w:highlight w:val="none"/>
          <w:u w:val="single"/>
          <w:lang w:val="en-US" w:eastAsia="zh-CN"/>
        </w:rPr>
        <w:t xml:space="preserve">20</w:t>
      </w:r>
      <w:r>
        <w:rPr>
          <w:rFonts w:ascii="宋体" w:hAnsi="宋体" w:eastAsia="宋体"/>
          <w:color w:val="000000"/>
          <w:szCs w:val="21"/>
          <w:highlight w:val="none"/>
          <w:u w:val="single"/>
        </w:rPr>
        <w:t xml:space="preserve">%</w:t>
      </w:r>
      <w:r>
        <w:rPr>
          <w:rFonts w:ascii="宋体" w:hAnsi="宋体" w:eastAsia="宋体"/>
          <w:color w:val="000000"/>
          <w:szCs w:val="21"/>
          <w:highlight w:val="none"/>
        </w:rPr>
        <w:t xml:space="preserve">的扣除，用扣除后的价格参加评审。</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组成联合体或者接受分包的小微企业与联合体内其他企业、分包企业之间存在直接控股、管理关系的，不享受价格扣除优惠政策。</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价格扣除比例对小型企业和微型企业同等对待，不作区分。</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中小企业参加政府采购活动，应当按照招标文件给定的格式出具《中小企业声明函》，否则不得享受相关中小企业扶持政策。</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监狱企业提供了由省级以上监狱管理局、戒毒管理局（含新疆生产建设兵团）出具的属于监狱企业的证明文件的，视同小微企业。</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残疾人福利性单位按招标文件要求提供了《残疾人福利性单位声明函》（见附件）的，视同小微企业。</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2014" w:leader="none"/>
        </w:tabs>
        <w:rPr>
          <w:rFonts w:ascii="宋体" w:hAnsi="宋体" w:eastAsia="宋体"/>
          <w:color w:val="000000"/>
          <w:szCs w:val="21"/>
          <w:highlight w:val="none"/>
        </w:rPr>
      </w:pPr>
      <w:r>
        <w:rPr>
          <w:rFonts w:ascii="宋体" w:hAnsi="宋体" w:eastAsia="宋体"/>
          <w:color w:val="000000"/>
          <w:szCs w:val="21"/>
          <w:highlight w:val="none"/>
        </w:rPr>
        <w:t xml:space="preserve">若投标人同时属于小型或微型企业、监狱企业、残疾人福利性单位中的两种及以上，将不重复享受小微企业价格扣减的优惠政策。</w:t>
      </w:r>
      <w:r>
        <w:rPr>
          <w:rFonts w:ascii="宋体" w:hAnsi="宋体" w:eastAsia="宋体"/>
          <w:color w:val="000000"/>
          <w:szCs w:val="21"/>
          <w:highlight w:val="none"/>
        </w:rPr>
      </w:r>
      <w:r/>
    </w:p>
    <w:p>
      <w:pPr>
        <w:pStyle w:val="1079"/>
        <w:numPr>
          <w:ilvl w:val="0"/>
          <w:numId w:val="13"/>
        </w:numPr>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投标文件的比较和评价</w:t>
      </w:r>
      <w:bookmarkEnd w:id="738"/>
      <w:r/>
      <w:bookmarkEnd w:id="739"/>
      <w:r>
        <w:rPr>
          <w:rFonts w:ascii="宋体" w:hAnsi="宋体" w:eastAsia="宋体"/>
          <w:color w:val="000000"/>
          <w:sz w:val="24"/>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评标方法和评标标准</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本项目采用的评标方法为：</w:t>
      </w:r>
      <w:r>
        <w:rPr>
          <w:rFonts w:ascii="宋体" w:hAnsi="宋体" w:eastAsia="宋体"/>
          <w:color w:val="000000"/>
          <w:szCs w:val="21"/>
          <w:highlight w:val="none"/>
        </w:rPr>
      </w:r>
      <w:r/>
    </w:p>
    <w:p>
      <w:pPr>
        <w:pStyle w:val="1079"/>
        <w:ind w:left="1985"/>
        <w:spacing w:line="360" w:lineRule="auto"/>
        <w:tabs>
          <w:tab w:val="left" w:pos="900" w:leader="none"/>
          <w:tab w:val="left" w:pos="1589" w:leader="none"/>
          <w:tab w:val="left" w:pos="1701" w:leader="none"/>
        </w:tabs>
        <w:rPr>
          <w:rFonts w:ascii="宋体" w:hAnsi="宋体" w:eastAsia="宋体"/>
          <w:color w:val="000000"/>
          <w:szCs w:val="21"/>
          <w:highlight w:val="none"/>
        </w:rPr>
      </w:pPr>
      <w:r>
        <w:rPr>
          <w:rFonts w:ascii="宋体" w:hAnsi="宋体" w:eastAsia="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olor w:val="000000"/>
          <w:szCs w:val="21"/>
          <w:highlight w:val="none"/>
        </w:rPr>
        <w:t xml:space="preserve">评标时，评标委员会成员分别对每个有效投标人的标书进行评价、打分，将评委的评分按算术平均方法(价格分除外)，计算出每个有效投标人的评委评审得分（保留小数点后两位）。投标报价得分直接计算取得。评委评审得分和投标报价得分相加为投标人的总得分。</w:t>
      </w:r>
      <w:r>
        <w:rPr>
          <w:rFonts w:ascii="宋体" w:hAnsi="宋体" w:eastAsia="宋体"/>
          <w:color w:val="000000"/>
          <w:szCs w:val="21"/>
          <w:highlight w:val="none"/>
        </w:rPr>
      </w:r>
      <w:r/>
    </w:p>
    <w:p>
      <w:pPr>
        <w:pStyle w:val="1079"/>
        <w:ind w:left="1985"/>
        <w:spacing w:line="360" w:lineRule="auto"/>
        <w:tabs>
          <w:tab w:val="left" w:pos="900" w:leader="none"/>
          <w:tab w:val="left" w:pos="1589" w:leader="none"/>
          <w:tab w:val="left" w:pos="1701" w:leader="none"/>
        </w:tabs>
        <w:rPr>
          <w:rFonts w:ascii="宋体" w:hAnsi="宋体" w:eastAsia="宋体"/>
          <w:color w:val="000000"/>
          <w:szCs w:val="21"/>
          <w:highlight w:val="none"/>
        </w:rPr>
      </w:pPr>
      <w:r>
        <w:rPr>
          <w:rFonts w:ascii="宋体" w:hAnsi="宋体" w:eastAsia="宋体"/>
          <w:color w:val="000000"/>
          <w:szCs w:val="21"/>
          <w:highlight w:val="none"/>
        </w:rPr>
        <w:t xml:space="preserve">□最低评标价法，指投标文件满足招标文件全部实质性要求，且投标报价最低的投标人为中标候选人的评标方法。</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szCs w:val="21"/>
          <w:highlight w:val="none"/>
        </w:rPr>
        <w:t xml:space="preserve">投标无效</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1079"/>
        <w:ind w:left="2035"/>
        <w:spacing w:line="360" w:lineRule="auto"/>
        <w:tabs>
          <w:tab w:val="left" w:pos="1080" w:leader="none"/>
          <w:tab w:val="left" w:pos="1589" w:leader="none"/>
          <w:tab w:val="left" w:pos="2035"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随机抽取</w:t>
      </w:r>
      <w:r>
        <w:rPr>
          <w:rFonts w:ascii="宋体" w:hAnsi="宋体" w:eastAsia="宋体"/>
          <w:color w:val="000000"/>
          <w:szCs w:val="21"/>
          <w:highlight w:val="none"/>
        </w:rPr>
      </w:r>
      <w:r/>
    </w:p>
    <w:p>
      <w:pPr>
        <w:pStyle w:val="1079"/>
        <w:ind w:left="2035"/>
        <w:spacing w:line="360" w:lineRule="auto"/>
        <w:tabs>
          <w:tab w:val="left" w:pos="1080" w:leader="none"/>
          <w:tab w:val="left" w:pos="1589" w:leader="none"/>
          <w:tab w:val="left" w:pos="2035" w:leader="none"/>
        </w:tabs>
        <w:rPr>
          <w:rFonts w:ascii="宋体" w:hAnsi="宋体" w:eastAsia="宋体"/>
          <w:color w:val="000000"/>
          <w:szCs w:val="21"/>
          <w:highlight w:val="none"/>
          <w:u w:val="single"/>
        </w:rPr>
      </w:pPr>
      <w:r>
        <w:rPr>
          <w:rFonts w:ascii="宋体" w:hAnsi="宋体" w:eastAsia="宋体"/>
          <w:color w:val="000000"/>
          <w:szCs w:val="21"/>
          <w:highlight w:val="none"/>
        </w:rPr>
        <w:t xml:space="preserve">□其他方式，具体要求：_____</w:t>
      </w:r>
      <w:r>
        <w:rPr>
          <w:rFonts w:ascii="宋体" w:hAnsi="宋体" w:eastAsia="宋体"/>
          <w:color w:val="000000"/>
          <w:szCs w:val="21"/>
          <w:highlight w:val="none"/>
          <w:u w:val="singl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非政府强制采购的节能产品或环境标志产品，依据品目清单和认证证书实施政府优先采购。优先采购的具体规定（如涉及）_____。</w:t>
      </w:r>
      <w:r>
        <w:rPr>
          <w:rFonts w:ascii="宋体" w:hAnsi="宋体" w:eastAsia="宋体"/>
          <w:color w:val="000000"/>
          <w:szCs w:val="21"/>
          <w:highlight w:val="none"/>
        </w:rPr>
      </w:r>
      <w:r/>
    </w:p>
    <w:p>
      <w:pPr>
        <w:pStyle w:val="1079"/>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color w:val="000000"/>
          <w:szCs w:val="21"/>
          <w:highlight w:val="none"/>
        </w:rPr>
      </w:pPr>
      <w:r>
        <w:rPr>
          <w:rFonts w:ascii="宋体" w:hAnsi="宋体" w:eastAsia="宋体"/>
          <w:color w:val="000000"/>
          <w:szCs w:val="21"/>
          <w:highlight w:val="none"/>
        </w:rPr>
        <w:t xml:space="preserve">关于无线局域网认证产品政府采购清单中的产品，优先采购的具体规定（如涉及）_____。</w:t>
      </w:r>
      <w:r>
        <w:rPr>
          <w:rFonts w:ascii="宋体" w:hAnsi="宋体" w:eastAsia="宋体"/>
          <w:color w:val="000000"/>
          <w:szCs w:val="21"/>
          <w:highlight w:val="none"/>
        </w:rPr>
      </w:r>
      <w:r/>
    </w:p>
    <w:p>
      <w:pPr>
        <w:pStyle w:val="1079"/>
        <w:numPr>
          <w:ilvl w:val="0"/>
          <w:numId w:val="13"/>
        </w:numPr>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确定</w:t>
      </w:r>
      <w:bookmarkStart w:id="757" w:name="_Toc265228384"/>
      <w:r/>
      <w:bookmarkStart w:id="758" w:name="_Toc151190173"/>
      <w:r/>
      <w:bookmarkStart w:id="759" w:name="_Toc142311048"/>
      <w:r/>
      <w:bookmarkStart w:id="760" w:name="_Toc305158814"/>
      <w:r/>
      <w:bookmarkStart w:id="761" w:name="_Toc150480784"/>
      <w:r/>
      <w:bookmarkStart w:id="762" w:name="_Toc226337242"/>
      <w:r/>
      <w:bookmarkStart w:id="763" w:name="_Toc226965819"/>
      <w:r/>
      <w:bookmarkStart w:id="764" w:name="_Toc226965736"/>
      <w:r/>
      <w:bookmarkStart w:id="765" w:name="_Toc164229387"/>
      <w:r/>
      <w:bookmarkStart w:id="766" w:name="_Toc150774646"/>
      <w:r/>
      <w:bookmarkStart w:id="767" w:name="_Toc151193716"/>
      <w:r/>
      <w:bookmarkStart w:id="768" w:name="_Toc149720839"/>
      <w:r/>
      <w:bookmarkStart w:id="769" w:name="_Toc164608660"/>
      <w:r/>
      <w:bookmarkStart w:id="770" w:name="_Toc164229241"/>
      <w:r/>
      <w:bookmarkStart w:id="771" w:name="_Toc164351640"/>
      <w:r/>
      <w:bookmarkStart w:id="772" w:name="_Toc305158888"/>
      <w:r/>
      <w:bookmarkStart w:id="773" w:name="_Toc226309790"/>
      <w:r/>
      <w:bookmarkStart w:id="774" w:name="_Toc127151747"/>
      <w:r/>
      <w:bookmarkStart w:id="775" w:name="_Toc164608815"/>
      <w:r/>
      <w:bookmarkStart w:id="776" w:name="_Toc264969236"/>
      <w:r/>
      <w:bookmarkStart w:id="777" w:name="_Toc127161460"/>
      <w:r/>
      <w:bookmarkStart w:id="778" w:name="_Toc151193860"/>
      <w:r/>
      <w:bookmarkStart w:id="779" w:name="_Toc151193788"/>
      <w:r/>
      <w:bookmarkStart w:id="780" w:name="_Ref467307010"/>
      <w:r/>
      <w:bookmarkStart w:id="781" w:name="_Toc150774751"/>
      <w:r/>
      <w:bookmarkStart w:id="782" w:name="_Toc150509297"/>
      <w:r/>
      <w:bookmarkStart w:id="783" w:name="_Toc520356170"/>
      <w:r/>
      <w:bookmarkStart w:id="784" w:name="_Toc151193934"/>
      <w:r/>
      <w:bookmarkStart w:id="785" w:name="_Toc195842911"/>
      <w:r/>
      <w:bookmarkStart w:id="786" w:name="_Toc127151546"/>
      <w:r/>
      <w:bookmarkStart w:id="787" w:name="_Toc151193644"/>
      <w:r>
        <w:rPr>
          <w:rFonts w:ascii="宋体" w:hAnsi="宋体" w:eastAsia="宋体"/>
          <w:color w:val="000000"/>
          <w:sz w:val="24"/>
          <w:highlight w:val="none"/>
        </w:rPr>
        <w:t xml:space="preserve">中标候选人名单</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eastAsia="宋体"/>
          <w:color w:val="000000"/>
          <w:sz w:val="24"/>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eastAsia="宋体"/>
          <w:color w:val="000000"/>
          <w:szCs w:val="21"/>
          <w:highlight w:val="none"/>
        </w:rPr>
      </w:r>
      <w:r/>
    </w:p>
    <w:p>
      <w:pPr>
        <w:pStyle w:val="1242"/>
        <w:ind w:left="993" w:firstLine="119"/>
        <w:spacing w:line="360" w:lineRule="auto"/>
        <w:tabs>
          <w:tab w:val="left" w:pos="900" w:leader="none"/>
          <w:tab w:val="left" w:pos="2127" w:leader="none"/>
        </w:tabs>
        <w:rPr>
          <w:rFonts w:hAnsi="宋体"/>
          <w:color w:val="000000"/>
          <w:szCs w:val="21"/>
          <w:highlight w:val="none"/>
        </w:rPr>
      </w:pPr>
      <w:r>
        <w:rPr>
          <w:rFonts w:hAnsi="宋体"/>
          <w:color w:val="000000"/>
          <w:szCs w:val="21"/>
          <w:highlight w:val="none"/>
        </w:rPr>
        <w:t xml:space="preserve">□随机抽取</w:t>
      </w:r>
      <w:r>
        <w:rPr>
          <w:rFonts w:hAnsi="宋体"/>
          <w:color w:val="000000"/>
          <w:szCs w:val="21"/>
          <w:highlight w:val="none"/>
        </w:rPr>
      </w:r>
      <w:r/>
    </w:p>
    <w:p>
      <w:pPr>
        <w:pStyle w:val="1242"/>
        <w:ind w:left="993" w:firstLine="119"/>
        <w:spacing w:line="360" w:lineRule="auto"/>
        <w:tabs>
          <w:tab w:val="left" w:pos="900" w:leader="none"/>
          <w:tab w:val="left" w:pos="2127" w:leader="none"/>
        </w:tabs>
        <w:rPr>
          <w:rFonts w:hAnsi="宋体"/>
          <w:color w:val="000000"/>
          <w:szCs w:val="21"/>
          <w:highlight w:val="none"/>
        </w:rPr>
      </w:pPr>
      <w:r>
        <w:rPr>
          <w:rFonts w:hAnsi="宋体"/>
          <w:color w:val="000000"/>
          <w:szCs w:val="21"/>
          <w:highlight w:val="none"/>
        </w:rPr>
        <w:t xml:space="preserve">■其他方式，具体要求：评审得分相同的，由报价较低的投标人获得中标人推荐资格，如报价也相同，则采取随机抽取方式确定。</w:t>
      </w:r>
      <w:r>
        <w:rPr>
          <w:rFonts w:hAnsi="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以此类推</w:t>
      </w:r>
      <w:r>
        <w:rPr>
          <w:rFonts w:ascii="宋体" w:hAnsi="宋体" w:eastAsia="宋体"/>
          <w:color w:val="000000"/>
          <w:szCs w:val="21"/>
          <w:highlight w:val="none"/>
        </w:rPr>
        <w:t xml:space="preserve">。评分分值计算保留小数点后两位，第三位四舍五入。</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评标委员会要对评分汇总情况进行复核，特别是对排名第一的、报价最低的、投标或响应文件被认定为无效的情形进行重点复核。</w:t>
      </w:r>
      <w:r>
        <w:rPr>
          <w:rFonts w:ascii="宋体" w:hAnsi="宋体" w:eastAsia="宋体"/>
          <w:color w:val="000000"/>
          <w:szCs w:val="21"/>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b/>
          <w:color w:val="000000"/>
          <w:szCs w:val="21"/>
          <w:highlight w:val="none"/>
        </w:rPr>
      </w:pPr>
      <w:r>
        <w:rPr>
          <w:rFonts w:ascii="宋体" w:hAnsi="宋体" w:eastAsia="宋体"/>
          <w:color w:val="000000"/>
          <w:szCs w:val="21"/>
          <w:highlight w:val="none"/>
        </w:rPr>
        <w:t xml:space="preserve">评标委员会将根据各投标人的评标排序，依次推荐本项目（各采购包）的中标候选人，起草并签署评标报告。本项目（各采购包）评标委员会共（各）</w:t>
      </w:r>
      <w:r>
        <w:rPr>
          <w:rFonts w:ascii="宋体" w:hAnsi="宋体" w:eastAsia="宋体"/>
          <w:b/>
          <w:color w:val="000000"/>
          <w:szCs w:val="21"/>
          <w:highlight w:val="none"/>
        </w:rPr>
        <w:t xml:space="preserve">推荐</w:t>
      </w:r>
      <w:r>
        <w:rPr>
          <w:rFonts w:ascii="宋体" w:hAnsi="宋体" w:eastAsia="宋体"/>
          <w:b/>
          <w:color w:val="000000"/>
          <w:szCs w:val="21"/>
          <w:highlight w:val="none"/>
          <w:u w:val="single"/>
        </w:rPr>
        <w:t xml:space="preserve"> </w:t>
      </w:r>
      <w:r>
        <w:rPr>
          <w:rFonts w:hint="eastAsia" w:ascii="宋体" w:hAnsi="宋体" w:eastAsia="宋体"/>
          <w:b/>
          <w:color w:val="000000"/>
          <w:szCs w:val="21"/>
          <w:highlight w:val="none"/>
          <w:u w:val="single"/>
          <w:lang w:val="en-US" w:eastAsia="zh-CN"/>
        </w:rPr>
        <w:t xml:space="preserve">2</w:t>
      </w:r>
      <w:r>
        <w:rPr>
          <w:rFonts w:ascii="宋体" w:hAnsi="宋体" w:eastAsia="宋体"/>
          <w:b/>
          <w:color w:val="000000"/>
          <w:szCs w:val="21"/>
          <w:highlight w:val="none"/>
          <w:u w:val="single"/>
        </w:rPr>
        <w:t xml:space="preserve">  </w:t>
      </w:r>
      <w:r>
        <w:rPr>
          <w:rFonts w:ascii="宋体" w:hAnsi="宋体" w:eastAsia="宋体"/>
          <w:b/>
          <w:color w:val="000000"/>
          <w:szCs w:val="21"/>
          <w:highlight w:val="none"/>
        </w:rPr>
        <w:t xml:space="preserve">名中标候选人</w:t>
      </w:r>
      <w:r>
        <w:rPr>
          <w:rFonts w:ascii="宋体" w:hAnsi="宋体" w:eastAsia="宋体"/>
          <w:color w:val="000000"/>
          <w:szCs w:val="21"/>
          <w:highlight w:val="none"/>
        </w:rPr>
        <w:t xml:space="preserve">。</w:t>
      </w:r>
      <w:r>
        <w:rPr>
          <w:rFonts w:ascii="宋体" w:hAnsi="宋体" w:eastAsia="宋体"/>
          <w:b/>
          <w:color w:val="000000"/>
          <w:szCs w:val="21"/>
          <w:highlight w:val="none"/>
        </w:rPr>
      </w:r>
      <w:r/>
    </w:p>
    <w:p>
      <w:pPr>
        <w:pStyle w:val="1079"/>
        <w:numPr>
          <w:ilvl w:val="0"/>
          <w:numId w:val="13"/>
        </w:numPr>
        <w:spacing w:line="360" w:lineRule="auto"/>
        <w:tabs>
          <w:tab w:val="left" w:pos="360" w:leader="none"/>
          <w:tab w:val="left" w:pos="900" w:leader="none"/>
        </w:tabs>
        <w:rPr>
          <w:rFonts w:ascii="宋体" w:hAnsi="宋体" w:eastAsia="宋体"/>
          <w:color w:val="000000"/>
          <w:sz w:val="24"/>
          <w:highlight w:val="none"/>
        </w:rPr>
        <w:outlineLvl w:val="1"/>
      </w:pPr>
      <w:r>
        <w:rPr>
          <w:rFonts w:ascii="宋体" w:hAnsi="宋体" w:eastAsia="宋体"/>
          <w:color w:val="000000"/>
          <w:sz w:val="24"/>
          <w:highlight w:val="none"/>
        </w:rPr>
        <w:t xml:space="preserve">报告违法行为</w:t>
      </w:r>
      <w:r>
        <w:rPr>
          <w:rFonts w:ascii="宋体" w:hAnsi="宋体" w:eastAsia="宋体"/>
          <w:color w:val="000000"/>
          <w:sz w:val="24"/>
          <w:highlight w:val="none"/>
        </w:rPr>
      </w:r>
      <w:r/>
    </w:p>
    <w:p>
      <w:pPr>
        <w:pStyle w:val="1079"/>
        <w:numPr>
          <w:ilvl w:val="1"/>
          <w:numId w:val="13"/>
        </w:numPr>
        <w:ind w:left="1077" w:hanging="720"/>
        <w:spacing w:line="360" w:lineRule="auto"/>
        <w:tabs>
          <w:tab w:val="left" w:pos="1080" w:leader="none"/>
          <w:tab w:val="left" w:pos="1589" w:leader="none"/>
        </w:tabs>
        <w:rPr>
          <w:rFonts w:ascii="宋体" w:hAnsi="宋体" w:eastAsia="宋体"/>
          <w:color w:val="000000"/>
          <w:szCs w:val="21"/>
          <w:highlight w:val="none"/>
        </w:rPr>
      </w:pPr>
      <w:r>
        <w:rPr>
          <w:rFonts w:ascii="宋体" w:hAnsi="宋体" w:eastAsia="宋体"/>
          <w:color w:val="000000"/>
          <w:szCs w:val="21"/>
          <w:highlight w:val="none"/>
        </w:rPr>
        <w:t xml:space="preserve">评标委员会在评标过程中发现投标人有行贿、提供虚假材料或者串通等违法行为时，有向采购人、采购代理机构或者有关部门报告的职责。</w:t>
      </w:r>
      <w:r>
        <w:rPr>
          <w:rFonts w:ascii="宋体" w:hAnsi="宋体" w:eastAsia="宋体"/>
          <w:color w:val="000000"/>
          <w:szCs w:val="21"/>
          <w:highlight w:val="none"/>
        </w:rPr>
      </w:r>
      <w:r/>
    </w:p>
    <w:p>
      <w:pPr>
        <w:pStyle w:val="1079"/>
        <w:jc w:val="center"/>
        <w:spacing w:line="360" w:lineRule="auto"/>
        <w:widowControl/>
        <w:rPr>
          <w:rFonts w:ascii="宋体" w:hAnsi="宋体" w:eastAsia="宋体"/>
          <w:b/>
          <w:color w:val="000000"/>
          <w:sz w:val="28"/>
          <w:szCs w:val="28"/>
          <w:highlight w:val="none"/>
        </w:rPr>
      </w:pPr>
      <w:r>
        <w:rPr>
          <w:rFonts w:ascii="宋体" w:hAnsi="宋体" w:eastAsia="宋体"/>
          <w:b/>
          <w:color w:val="000000"/>
          <w:sz w:val="28"/>
          <w:szCs w:val="28"/>
          <w:highlight w:val="none"/>
        </w:rPr>
        <w:br w:type="page" w:clear="all"/>
      </w:r>
      <w:r>
        <w:rPr>
          <w:rFonts w:ascii="宋体" w:hAnsi="宋体" w:eastAsia="宋体"/>
          <w:b/>
          <w:color w:val="000000"/>
          <w:sz w:val="28"/>
          <w:szCs w:val="28"/>
          <w:highlight w:val="none"/>
        </w:rPr>
        <w:t xml:space="preserve">二、评标标准</w:t>
      </w:r>
      <w:r>
        <w:rPr>
          <w:rFonts w:ascii="宋体" w:hAnsi="宋体" w:eastAsia="宋体"/>
          <w:b/>
          <w:color w:val="000000"/>
          <w:sz w:val="28"/>
          <w:szCs w:val="28"/>
          <w:highlight w:val="none"/>
        </w:rPr>
      </w:r>
      <w:r/>
    </w:p>
    <w:p>
      <w:pPr>
        <w:pStyle w:val="1079"/>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lang w:val="en-US" w:eastAsia="zh-CN"/>
        </w:rPr>
        <w:t xml:space="preserve">30</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p>
      <w:pPr>
        <w:pStyle w:val="1079"/>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第一步：投标报价低于或等于</w:t>
      </w:r>
      <w:r>
        <w:rPr>
          <w:rFonts w:hint="eastAsia" w:ascii="宋体" w:hAnsi="宋体" w:eastAsia="宋体" w:cs="Times New Roman"/>
          <w:bCs w:val="0"/>
          <w:color w:val="000000"/>
          <w:sz w:val="21"/>
          <w:szCs w:val="21"/>
          <w:highlight w:val="none"/>
          <w:lang w:val="en-US" w:eastAsia="zh-CN" w:bidi="ar-SA"/>
        </w:rPr>
        <w:t xml:space="preserve">最高限价</w:t>
      </w:r>
      <w:r>
        <w:rPr>
          <w:rFonts w:hint="eastAsia" w:ascii="宋体" w:hAnsi="宋体" w:eastAsia="宋体" w:cs="Times New Roman"/>
          <w:bCs w:val="0"/>
          <w:color w:val="000000"/>
          <w:sz w:val="21"/>
          <w:szCs w:val="21"/>
          <w:highlight w:val="none"/>
          <w:lang w:val="zh-CN" w:eastAsia="zh-CN" w:bidi="ar-SA"/>
        </w:rPr>
        <w:t xml:space="preserve">的，为有效投标报价。超</w:t>
      </w:r>
      <w:r>
        <w:rPr>
          <w:rFonts w:hint="eastAsia" w:ascii="宋体" w:hAnsi="宋体" w:eastAsia="宋体" w:cs="Times New Roman"/>
          <w:bCs w:val="0"/>
          <w:color w:val="000000"/>
          <w:sz w:val="21"/>
          <w:szCs w:val="21"/>
          <w:highlight w:val="none"/>
          <w:lang w:val="en-US" w:eastAsia="zh-CN" w:bidi="ar-SA"/>
        </w:rPr>
        <w:t xml:space="preserve">最高限价</w:t>
      </w:r>
      <w:r>
        <w:rPr>
          <w:rFonts w:hint="eastAsia" w:ascii="宋体" w:hAnsi="宋体" w:eastAsia="宋体" w:cs="Times New Roman"/>
          <w:bCs w:val="0"/>
          <w:color w:val="000000"/>
          <w:sz w:val="21"/>
          <w:szCs w:val="21"/>
          <w:highlight w:val="none"/>
          <w:lang w:val="zh-CN" w:eastAsia="zh-CN" w:bidi="ar-SA"/>
        </w:rPr>
        <w:t xml:space="preserve">的投标报价或招标文件规定的报价为无效投标报价。无效投标报价的投标文件不进行评审，也不得标。</w:t>
      </w:r>
      <w:r>
        <w:rPr>
          <w:rFonts w:hint="eastAsia" w:ascii="宋体" w:hAnsi="宋体" w:eastAsia="宋体" w:cs="Times New Roman"/>
          <w:bCs w:val="0"/>
          <w:color w:val="000000"/>
          <w:sz w:val="21"/>
          <w:szCs w:val="21"/>
          <w:highlight w:val="none"/>
          <w:lang w:val="zh-CN" w:eastAsia="zh-CN" w:bidi="ar-SA"/>
        </w:rPr>
      </w:r>
      <w:r/>
    </w:p>
    <w:p>
      <w:pPr>
        <w:pStyle w:val="1079"/>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第二步：在所有有效投标报价中满足招标文件要求，且投标价格最低的投标报价为评标基准价，其价格分为</w:t>
      </w:r>
      <w:r>
        <w:rPr>
          <w:rFonts w:hint="eastAsia" w:ascii="宋体" w:hAnsi="宋体" w:eastAsia="宋体" w:cs="Times New Roman"/>
          <w:bCs w:val="0"/>
          <w:color w:val="000000"/>
          <w:sz w:val="21"/>
          <w:szCs w:val="21"/>
          <w:highlight w:val="none"/>
          <w:lang w:val="en-US" w:eastAsia="zh-CN" w:bidi="ar-SA"/>
        </w:rPr>
        <w:t xml:space="preserve">30</w:t>
      </w:r>
      <w:r>
        <w:rPr>
          <w:rFonts w:hint="eastAsia" w:ascii="宋体" w:hAnsi="宋体" w:eastAsia="宋体" w:cs="Times New Roman"/>
          <w:bCs w:val="0"/>
          <w:color w:val="000000"/>
          <w:sz w:val="21"/>
          <w:szCs w:val="21"/>
          <w:highlight w:val="none"/>
          <w:lang w:val="zh-CN" w:eastAsia="zh-CN" w:bidi="ar-SA"/>
        </w:rPr>
        <w:t xml:space="preserve">分，其他投标人的价格分按照下列公式计算（计算结果四舍五入保留两位小数）。</w:t>
      </w:r>
      <w:r>
        <w:rPr>
          <w:rFonts w:hint="eastAsia" w:ascii="宋体" w:hAnsi="宋体" w:eastAsia="宋体" w:cs="Times New Roman"/>
          <w:bCs w:val="0"/>
          <w:color w:val="000000"/>
          <w:sz w:val="21"/>
          <w:szCs w:val="21"/>
          <w:highlight w:val="none"/>
          <w:lang w:val="zh-CN" w:eastAsia="zh-CN" w:bidi="ar-SA"/>
        </w:rPr>
      </w:r>
      <w:r/>
    </w:p>
    <w:p>
      <w:pPr>
        <w:pStyle w:val="1079"/>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投标报价得分＝（评标基准价/投标报价）×</w:t>
      </w:r>
      <w:r>
        <w:rPr>
          <w:rFonts w:hint="eastAsia" w:ascii="宋体" w:hAnsi="宋体" w:eastAsia="宋体" w:cs="Times New Roman"/>
          <w:bCs w:val="0"/>
          <w:color w:val="000000"/>
          <w:sz w:val="21"/>
          <w:szCs w:val="21"/>
          <w:highlight w:val="none"/>
          <w:lang w:val="en-US" w:eastAsia="zh-CN" w:bidi="ar-SA"/>
        </w:rPr>
        <w:t xml:space="preserve">30</w:t>
      </w:r>
      <w:r>
        <w:rPr>
          <w:rFonts w:hint="eastAsia" w:ascii="宋体" w:hAnsi="宋体" w:eastAsia="宋体" w:cs="Times New Roman"/>
          <w:bCs w:val="0"/>
          <w:color w:val="000000"/>
          <w:sz w:val="21"/>
          <w:szCs w:val="21"/>
          <w:highlight w:val="none"/>
          <w:lang w:val="zh-CN" w:eastAsia="zh-CN" w:bidi="ar-SA"/>
        </w:rPr>
        <w:t xml:space="preserve">％×100。</w:t>
      </w:r>
      <w:r>
        <w:rPr>
          <w:rFonts w:hint="eastAsia" w:ascii="宋体" w:hAnsi="宋体" w:eastAsia="宋体" w:cs="Times New Roman"/>
          <w:bCs w:val="0"/>
          <w:color w:val="000000"/>
          <w:sz w:val="21"/>
          <w:szCs w:val="21"/>
          <w:highlight w:val="none"/>
          <w:lang w:val="zh-CN" w:eastAsia="zh-CN" w:bidi="ar-SA"/>
        </w:rPr>
      </w:r>
      <w:r/>
    </w:p>
    <w:p>
      <w:pPr>
        <w:pStyle w:val="1079"/>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（二）技术参数、性能等符合性比较（</w:t>
      </w: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p>
      <w:pPr>
        <w:pStyle w:val="1079"/>
        <w:numPr>
          <w:ilvl w:val="0"/>
          <w:numId w:val="0"/>
        </w:numPr>
        <w:ind w:firstLine="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所投设备的技术参数、性能等应最大限度地满足招标文件技术参数要求；打“</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”的为重要技术指标，出现一个负偏离扣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分，其他技术指标出现负偏离，每一个扣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分；各投标人应</w:t>
      </w:r>
      <w:r>
        <w:rPr>
          <w:rFonts w:hint="eastAsia" w:ascii="宋体" w:hAnsi="宋体" w:eastAsia="宋体" w:cs="宋体"/>
          <w:sz w:val="21"/>
          <w:szCs w:val="21"/>
          <w:highlight w:val="none"/>
          <w:lang w:val="en-US" w:eastAsia="zh-CN"/>
        </w:rPr>
        <w:t xml:space="preserve">按第五章采购需求</w:t>
      </w:r>
      <w:r>
        <w:rPr>
          <w:rFonts w:hint="eastAsia" w:ascii="宋体" w:hAnsi="宋体" w:eastAsia="宋体" w:cs="宋体"/>
          <w:color w:val="000000"/>
          <w:highlight w:val="none"/>
          <w:lang w:val="en-US" w:eastAsia="zh-CN"/>
        </w:rPr>
        <w:t xml:space="preserve">（二）</w:t>
      </w:r>
      <w:r>
        <w:rPr>
          <w:rFonts w:ascii="宋体" w:hAnsi="宋体" w:eastAsia="宋体" w:cs="宋体"/>
          <w:color w:val="000000"/>
          <w:highlight w:val="none"/>
          <w:lang w:val="en-US" w:eastAsia="zh-CN"/>
        </w:rPr>
        <w:t xml:space="preserve">货物及技术服务的详细指标</w:t>
      </w:r>
      <w:r>
        <w:rPr>
          <w:rFonts w:hint="eastAsia" w:ascii="宋体" w:hAnsi="宋体" w:eastAsia="宋体" w:cs="宋体"/>
          <w:color w:val="000000"/>
          <w:highlight w:val="none"/>
          <w:lang w:val="en-US" w:eastAsia="zh-CN"/>
        </w:rPr>
        <w:t xml:space="preserve">表格中要求的</w:t>
      </w:r>
      <w:r>
        <w:rPr>
          <w:rFonts w:hint="eastAsia" w:ascii="宋体" w:hAnsi="宋体" w:eastAsia="宋体" w:cs="宋体"/>
          <w:sz w:val="21"/>
          <w:szCs w:val="21"/>
          <w:highlight w:val="none"/>
        </w:rPr>
        <w:t xml:space="preserve">相关证明材料</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，否则评委可视为负偏离处理。 </w:t>
      </w:r>
      <w:r>
        <w:rPr>
          <w:rFonts w:hint="eastAsia" w:ascii="宋体" w:hAnsi="宋体" w:eastAsia="宋体" w:cs="宋体"/>
          <w:sz w:val="21"/>
          <w:szCs w:val="21"/>
          <w:highlight w:val="none"/>
        </w:rPr>
      </w:r>
      <w:r/>
    </w:p>
    <w:p>
      <w:pPr>
        <w:pStyle w:val="1079"/>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）技术方案（</w:t>
      </w: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p>
      <w:pPr>
        <w:pStyle w:val="1079"/>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hint="eastAsia" w:ascii="宋体" w:hAnsi="宋体" w:eastAsia="宋体" w:cs="宋体"/>
          <w:color w:val="000000"/>
          <w:sz w:val="21"/>
          <w:szCs w:val="21"/>
          <w:highlight w:val="none"/>
        </w:rPr>
        <w:t xml:space="preserve">项目服务方案</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p>
      <w:pPr>
        <w:pStyle w:val="1079"/>
        <w:ind w:firstLine="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根据投标人提供的项目服务方案进行评审，方案内容至少包括：（1）服务总体模式（</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）项目实施组织（</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）项目管理措施。</w:t>
      </w:r>
      <w:r>
        <w:rPr>
          <w:rFonts w:hint="eastAsia" w:ascii="宋体" w:hAnsi="宋体" w:eastAsia="宋体" w:cs="宋体"/>
          <w:color w:val="000000"/>
          <w:sz w:val="21"/>
          <w:szCs w:val="21"/>
          <w:highlight w:val="none"/>
        </w:rPr>
      </w:r>
      <w:r/>
    </w:p>
    <w:p>
      <w:pPr>
        <w:pStyle w:val="1079"/>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分，每缺少一项内容，或内容非专门针对本项目，或内容不能满足本项目实际需求的，每一项扣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9"/>
        <w:ind w:firstLine="48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2、</w:t>
      </w:r>
      <w:r>
        <w:rPr>
          <w:rFonts w:hint="eastAsia" w:ascii="宋体" w:hAnsi="宋体" w:eastAsia="宋体" w:cs="宋体"/>
          <w:color w:val="000000"/>
          <w:sz w:val="21"/>
          <w:szCs w:val="21"/>
          <w:highlight w:val="none"/>
        </w:rPr>
        <w:t xml:space="preserve">培训方案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sz w:val="21"/>
          <w:szCs w:val="21"/>
          <w:highlight w:val="none"/>
          <w:lang w:eastAsia="zh-CN"/>
        </w:rPr>
      </w:r>
      <w:r/>
    </w:p>
    <w:p>
      <w:pPr>
        <w:pStyle w:val="1079"/>
        <w:ind w:firstLine="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根据投标人提供的培训服务方案进行评审，方案内容至少包括：（1）培训内容（2）培训计划（3）培训团队人员配置。</w:t>
      </w:r>
      <w:r>
        <w:rPr>
          <w:rFonts w:hint="eastAsia" w:ascii="宋体" w:hAnsi="宋体" w:eastAsia="宋体" w:cs="宋体"/>
          <w:color w:val="000000"/>
          <w:sz w:val="21"/>
          <w:szCs w:val="21"/>
          <w:highlight w:val="none"/>
        </w:rPr>
      </w:r>
      <w:r/>
    </w:p>
    <w:p>
      <w:pPr>
        <w:pStyle w:val="1079"/>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方案内容针对本项目且符合本项目实际需求的，得6分，每缺少一项内容，或内容非专门针对本项目，或内容不能满足本项目实际需求的，每一项扣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9"/>
        <w:numPr>
          <w:ilvl w:val="0"/>
          <w:numId w:val="0"/>
        </w:num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color w:val="000000"/>
          <w:sz w:val="21"/>
          <w:szCs w:val="21"/>
          <w:highlight w:val="none"/>
        </w:rPr>
        <w:t xml:space="preserve">售后方案</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p>
      <w:pPr>
        <w:pStyle w:val="1079"/>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根据投标人提供的售后服务方案进行评审，方案内容至少包括：（1）售后服务承诺（2）售后服务响应方案（3）质保外服务措施（4）备品备件供应方案。</w:t>
      </w:r>
      <w:r>
        <w:rPr>
          <w:rFonts w:hint="eastAsia" w:ascii="宋体" w:hAnsi="宋体" w:eastAsia="宋体" w:cs="宋体"/>
          <w:color w:val="000000"/>
          <w:sz w:val="21"/>
          <w:szCs w:val="21"/>
          <w:highlight w:val="none"/>
        </w:rPr>
      </w:r>
      <w:r/>
    </w:p>
    <w:p>
      <w:pPr>
        <w:pStyle w:val="1079"/>
        <w:numPr>
          <w:ilvl w:val="0"/>
          <w:numId w:val="0"/>
        </w:numPr>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方案内容针对本项目且符合本项目实际需求的，得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分，每缺少一项内容，或内容非专门针对本项目，或内容不能满足本项目实际需求的，每一项扣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r>
      <w:r/>
    </w:p>
    <w:p>
      <w:pPr>
        <w:pStyle w:val="1079"/>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）人员配备（</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1262"/>
        <w:ind w:firstLine="422"/>
        <w:jc w:val="left"/>
        <w:spacing w:line="360" w:lineRule="auto"/>
        <w:rPr>
          <w:rFonts w:hint="eastAsia" w:ascii="宋体" w:hAnsi="宋体" w:eastAsia="宋体" w:cs="宋体"/>
          <w:sz w:val="21"/>
          <w:szCs w:val="21"/>
          <w:highlight w:val="none"/>
        </w:rPr>
      </w:pPr>
      <w:r/>
      <w:bookmarkStart w:id="788" w:name="OLE_LINK20"/>
      <w:r>
        <w:rPr>
          <w:rFonts w:hint="eastAsia" w:ascii="宋体" w:hAnsi="宋体" w:cs="宋体"/>
          <w:b/>
          <w:bCs/>
          <w:sz w:val="21"/>
          <w:szCs w:val="21"/>
          <w:highlight w:val="none"/>
          <w:lang w:val="en-US" w:eastAsia="zh-CN"/>
        </w:rPr>
        <w:t xml:space="preserve">项目组成员（含项目负责人）</w:t>
      </w:r>
      <w:r>
        <w:rPr>
          <w:rFonts w:hint="eastAsia" w:ascii="宋体" w:hAnsi="宋体" w:eastAsia="宋体" w:cs="宋体"/>
          <w:b/>
          <w:bCs/>
          <w:sz w:val="21"/>
          <w:szCs w:val="21"/>
          <w:highlight w:val="none"/>
        </w:rPr>
        <w:t xml:space="preserve">：需具有以下证书情况进行评分，（1）、（2）满足其中任意一项得2分，</w:t>
      </w:r>
      <w:r>
        <w:rPr>
          <w:rFonts w:hint="eastAsia" w:ascii="宋体" w:hAnsi="宋体" w:cs="宋体"/>
          <w:b/>
          <w:bCs/>
          <w:sz w:val="21"/>
          <w:szCs w:val="21"/>
          <w:highlight w:val="none"/>
          <w:lang w:val="en-US" w:eastAsia="zh-CN"/>
        </w:rPr>
        <w:t xml:space="preserve">两</w:t>
      </w:r>
      <w:r>
        <w:rPr>
          <w:rFonts w:hint="eastAsia" w:ascii="宋体" w:hAnsi="宋体" w:eastAsia="宋体" w:cs="宋体"/>
          <w:b/>
          <w:bCs/>
          <w:sz w:val="21"/>
          <w:szCs w:val="21"/>
          <w:highlight w:val="none"/>
        </w:rPr>
        <w:t xml:space="preserve">项都满足得</w:t>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分。</w:t>
      </w:r>
      <w:r>
        <w:rPr>
          <w:rFonts w:hint="eastAsia" w:ascii="宋体" w:hAnsi="宋体" w:eastAsia="宋体" w:cs="宋体"/>
          <w:sz w:val="21"/>
          <w:szCs w:val="21"/>
          <w:highlight w:val="none"/>
        </w:rPr>
      </w:r>
      <w:r/>
    </w:p>
    <w:p>
      <w:pPr>
        <w:pStyle w:val="1262"/>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（1）网络信息安全工程师证书</w:t>
      </w:r>
      <w:r>
        <w:rPr>
          <w:rFonts w:hint="eastAsia" w:ascii="宋体" w:hAnsi="宋体" w:eastAsia="宋体" w:cs="宋体"/>
          <w:color w:val="000000"/>
          <w:sz w:val="21"/>
          <w:szCs w:val="21"/>
          <w:highlight w:val="none"/>
          <w:lang w:val="en-US" w:eastAsia="zh-CN" w:bidi="ar-SA"/>
        </w:rPr>
      </w:r>
      <w:r/>
    </w:p>
    <w:p>
      <w:pPr>
        <w:pStyle w:val="1262"/>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bookmarkStart w:id="789" w:name="OLE_LINK7"/>
      <w:r>
        <w:rPr>
          <w:rFonts w:hint="eastAsia" w:ascii="宋体" w:hAnsi="宋体" w:eastAsia="宋体" w:cs="宋体"/>
          <w:color w:val="000000"/>
          <w:sz w:val="21"/>
          <w:szCs w:val="21"/>
          <w:highlight w:val="none"/>
          <w:lang w:val="en-US" w:eastAsia="zh-CN" w:bidi="ar-SA"/>
        </w:rPr>
        <w:t xml:space="preserve">民用无人驾驶航空器操控员执照</w:t>
      </w:r>
      <w:bookmarkEnd w:id="789"/>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26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注：需要提供证书</w:t>
      </w:r>
      <w:r>
        <w:rPr>
          <w:rFonts w:hint="eastAsia" w:ascii="宋体" w:hAnsi="宋体" w:cs="宋体"/>
          <w:color w:val="000000"/>
          <w:sz w:val="21"/>
          <w:szCs w:val="21"/>
          <w:highlight w:val="none"/>
          <w:lang w:val="en-US" w:eastAsia="zh-CN" w:bidi="ar-SA"/>
        </w:rPr>
        <w:t xml:space="preserve">扫描件</w:t>
      </w:r>
      <w:r>
        <w:rPr>
          <w:rFonts w:hint="eastAsia" w:ascii="宋体" w:hAnsi="宋体" w:eastAsia="宋体" w:cs="宋体"/>
          <w:color w:val="000000"/>
          <w:sz w:val="21"/>
          <w:szCs w:val="21"/>
          <w:highlight w:val="none"/>
          <w:lang w:val="en-US" w:eastAsia="zh-CN" w:bidi="ar-SA"/>
        </w:rPr>
        <w:t xml:space="preserve">及本单位近一个月（必须包含2025年</w:t>
      </w: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t xml:space="preserve">月</w:t>
      </w:r>
      <w:r>
        <w:rPr>
          <w:rFonts w:hint="eastAsia" w:ascii="宋体" w:hAnsi="宋体" w:cs="宋体"/>
          <w:color w:val="000000"/>
          <w:sz w:val="21"/>
          <w:szCs w:val="21"/>
          <w:highlight w:val="none"/>
          <w:lang w:val="en-US" w:eastAsia="zh-CN" w:bidi="ar-SA"/>
        </w:rPr>
        <w:t xml:space="preserve">份</w:t>
      </w:r>
      <w:r>
        <w:rPr>
          <w:rFonts w:hint="eastAsia" w:ascii="宋体" w:hAnsi="宋体" w:eastAsia="宋体" w:cs="宋体"/>
          <w:color w:val="000000"/>
          <w:sz w:val="21"/>
          <w:szCs w:val="21"/>
          <w:highlight w:val="none"/>
          <w:lang w:val="en-US" w:eastAsia="zh-CN" w:bidi="ar-SA"/>
        </w:rPr>
        <w:t xml:space="preserve">）社保证明并加盖公章，未提供或提供不符合要求的不得分。</w:t>
      </w:r>
      <w:bookmarkEnd w:id="788"/>
      <w:r>
        <w:rPr>
          <w:rFonts w:hint="eastAsia" w:ascii="宋体" w:hAnsi="宋体" w:eastAsia="宋体" w:cs="宋体"/>
          <w:color w:val="000000"/>
          <w:sz w:val="21"/>
          <w:szCs w:val="21"/>
          <w:highlight w:val="none"/>
        </w:rPr>
      </w:r>
      <w:r/>
    </w:p>
    <w:p>
      <w:pPr>
        <w:pStyle w:val="1079"/>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企业能力</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1079"/>
        <w:ind w:firstLine="420"/>
        <w:spacing w:line="360" w:lineRule="auto"/>
        <w:rPr>
          <w:rFonts w:hint="eastAsia" w:ascii="宋体" w:hAnsi="宋体" w:eastAsia="宋体" w:cs="宋体"/>
          <w:color w:val="000000"/>
          <w:sz w:val="21"/>
          <w:szCs w:val="21"/>
          <w:highlight w:val="none"/>
          <w:lang w:val="en-US" w:eastAsia="zh-CN"/>
        </w:rPr>
      </w:pPr>
      <w:r/>
      <w:bookmarkStart w:id="790" w:name="OLE_LINK23"/>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具有国务院民用航空主管部门或者地区民用航空管理机构颁发的民用无人驾驶航空器运营合格证</w:t>
      </w:r>
      <w:r>
        <w:rPr>
          <w:rFonts w:hint="eastAsia" w:ascii="宋体" w:hAnsi="宋体" w:eastAsia="宋体" w:cs="宋体"/>
          <w:color w:val="000000"/>
          <w:sz w:val="21"/>
          <w:szCs w:val="21"/>
          <w:highlight w:val="none"/>
          <w:lang w:val="en-US" w:eastAsia="zh-CN"/>
        </w:rPr>
        <w:t xml:space="preserve">的，得3分。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文件中提供以上证明材料并加盖公章，否则不得分）</w:t>
      </w:r>
      <w:r>
        <w:rPr>
          <w:rFonts w:hint="eastAsia" w:ascii="宋体" w:hAnsi="宋体" w:eastAsia="宋体" w:cs="宋体"/>
          <w:color w:val="000000"/>
          <w:sz w:val="21"/>
          <w:szCs w:val="21"/>
          <w:highlight w:val="none"/>
          <w:lang w:val="en-US" w:eastAsia="zh-CN"/>
        </w:rPr>
      </w:r>
      <w:r/>
    </w:p>
    <w:p>
      <w:pPr>
        <w:pStyle w:val="1079"/>
        <w:ind w:firstLine="482"/>
        <w:spacing w:line="360" w:lineRule="auto"/>
        <w:rPr>
          <w:rFonts w:hint="eastAsia" w:ascii="宋体" w:hAnsi="宋体" w:eastAsia="宋体" w:cs="宋体"/>
          <w:b/>
          <w:color w:val="000000"/>
          <w:sz w:val="21"/>
          <w:szCs w:val="21"/>
          <w:highlight w:val="none"/>
        </w:rPr>
      </w:pPr>
      <w:r/>
      <w:bookmarkEnd w:id="790"/>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类似业绩（</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1079"/>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自</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年1月1日至</w:t>
      </w:r>
      <w:r>
        <w:rPr>
          <w:rFonts w:hint="eastAsia" w:ascii="宋体" w:hAnsi="宋体" w:eastAsia="宋体" w:cs="宋体"/>
          <w:sz w:val="21"/>
          <w:szCs w:val="21"/>
          <w:highlight w:val="none"/>
          <w:lang w:val="en-US" w:eastAsia="zh-CN"/>
        </w:rPr>
        <w:t xml:space="preserve">今具有</w:t>
      </w:r>
      <w:r>
        <w:rPr>
          <w:rFonts w:hint="eastAsia" w:ascii="宋体" w:hAnsi="宋体" w:eastAsia="宋体" w:cs="宋体"/>
          <w:sz w:val="21"/>
          <w:szCs w:val="21"/>
          <w:highlight w:val="none"/>
        </w:rPr>
        <w:t xml:space="preserve">类</w:t>
      </w:r>
      <w:r>
        <w:rPr>
          <w:rFonts w:hint="eastAsia" w:ascii="宋体" w:hAnsi="宋体" w:eastAsia="宋体" w:cs="宋体"/>
          <w:color w:val="000000"/>
          <w:sz w:val="21"/>
          <w:szCs w:val="21"/>
          <w:highlight w:val="none"/>
        </w:rPr>
        <w:t xml:space="preserve">似无人机</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必须涵盖运行服务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业绩的，</w:t>
      </w:r>
      <w:r>
        <w:rPr>
          <w:rFonts w:hint="eastAsia" w:ascii="宋体" w:hAnsi="宋体" w:eastAsia="宋体" w:cs="宋体"/>
          <w:sz w:val="21"/>
          <w:szCs w:val="21"/>
          <w:highlight w:val="none"/>
        </w:rPr>
        <w:t xml:space="preserve">每提供一份合同得2分，最高得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文件中提供</w:t>
      </w:r>
      <w:r>
        <w:rPr>
          <w:rFonts w:hint="eastAsia" w:ascii="宋体" w:hAnsi="宋体" w:eastAsia="宋体" w:cs="宋体"/>
          <w:sz w:val="21"/>
          <w:szCs w:val="21"/>
          <w:highlight w:val="none"/>
          <w:lang w:val="en-US" w:eastAsia="zh-CN"/>
        </w:rPr>
        <w:t xml:space="preserve">合同扫描件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未提供或者不满足要求</w:t>
      </w:r>
      <w:r>
        <w:rPr>
          <w:rFonts w:hint="eastAsia" w:ascii="宋体" w:hAnsi="宋体" w:eastAsia="宋体" w:cs="宋体"/>
          <w:sz w:val="21"/>
          <w:szCs w:val="21"/>
          <w:highlight w:val="none"/>
        </w:rPr>
        <w:t xml:space="preserve">不得分）</w:t>
      </w:r>
      <w:r>
        <w:rPr>
          <w:rFonts w:hint="eastAsia" w:ascii="宋体" w:hAnsi="宋体" w:eastAsia="宋体" w:cs="宋体"/>
          <w:b/>
          <w:sz w:val="21"/>
          <w:szCs w:val="21"/>
          <w:highlight w:val="none"/>
        </w:rPr>
      </w:r>
      <w:r/>
    </w:p>
    <w:p>
      <w:pPr>
        <w:pStyle w:val="1079"/>
        <w:ind w:firstLine="48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售后服务</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lang w:eastAsia="zh-CN"/>
        </w:rPr>
        <w:t xml:space="preserve">分）：</w:t>
      </w:r>
      <w:r>
        <w:rPr>
          <w:rFonts w:hint="eastAsia" w:ascii="宋体" w:hAnsi="宋体" w:eastAsia="宋体" w:cs="宋体"/>
          <w:b/>
          <w:sz w:val="21"/>
          <w:szCs w:val="21"/>
          <w:highlight w:val="none"/>
          <w:lang w:val="en-US" w:eastAsia="zh-CN"/>
        </w:rPr>
      </w:r>
      <w:r/>
    </w:p>
    <w:p>
      <w:pPr>
        <w:pStyle w:val="1079"/>
        <w:ind w:firstLine="420"/>
        <w:spacing w:line="360" w:lineRule="auto"/>
        <w:rPr>
          <w:rFonts w:hint="eastAsia"/>
          <w:highlight w:val="none"/>
        </w:rPr>
      </w:pPr>
      <w:r>
        <w:rPr>
          <w:rFonts w:hint="eastAsia" w:ascii="宋体" w:hAnsi="宋体" w:eastAsia="宋体" w:cs="宋体"/>
          <w:sz w:val="21"/>
          <w:szCs w:val="21"/>
          <w:highlight w:val="none"/>
          <w:lang w:val="en-US" w:eastAsia="zh-CN"/>
        </w:rPr>
        <w:t xml:space="preserve">投标人对无人机充电智能机场、无人机、无人机搭载相机的质保期在满足招标文件要求12个月的基础上，承诺延长12个月或以上的，加4分，最高得4分。</w:t>
      </w:r>
      <w:r>
        <w:rPr>
          <w:rFonts w:hint="eastAsia"/>
          <w:highlight w:val="none"/>
        </w:rPr>
      </w:r>
      <w:r/>
    </w:p>
    <w:p>
      <w:pPr>
        <w:pStyle w:val="107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1、报价超过</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1079"/>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1079"/>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1079"/>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、请按要求填写“技术、商务评分标准对应情况表”，以方便评审。</w:t>
      </w:r>
      <w:r>
        <w:rPr>
          <w:rFonts w:hint="eastAsia" w:ascii="宋体" w:hAnsi="宋体" w:eastAsia="宋体" w:cs="宋体"/>
          <w:color w:val="000000"/>
          <w:sz w:val="21"/>
          <w:szCs w:val="21"/>
          <w:highlight w:val="none"/>
        </w:rPr>
      </w:r>
      <w:r/>
    </w:p>
    <w:p>
      <w:pPr>
        <w:pStyle w:val="1079"/>
        <w:ind w:firstLine="422"/>
        <w:spacing w:line="360" w:lineRule="auto"/>
        <w:tabs>
          <w:tab w:val="left" w:pos="2870" w:leader="none"/>
        </w:tabs>
        <w:rPr>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bookmarkStart w:id="791" w:name="_Toc99301424"/>
      <w:r/>
      <w:bookmarkStart w:id="792" w:name="_Toc143850222"/>
      <w:r>
        <w:rPr>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r>
      <w:r/>
    </w:p>
    <w:p>
      <w:pPr>
        <w:pStyle w:val="1250"/>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1224"/>
        <w:rPr>
          <w:highlight w:val="none"/>
        </w:rPr>
      </w:pPr>
      <w:r>
        <w:rPr>
          <w:highlight w:val="none"/>
        </w:rPr>
      </w:r>
      <w:r/>
    </w:p>
    <w:p>
      <w:pPr>
        <w:pStyle w:val="1224"/>
        <w:ind w:left="0" w:firstLine="0"/>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1079"/>
        <w:rPr>
          <w:highlight w:val="none"/>
        </w:rPr>
      </w:pPr>
      <w:r>
        <w:rPr>
          <w:highlight w:val="none"/>
        </w:rPr>
      </w:r>
      <w:r/>
    </w:p>
    <w:p>
      <w:pPr>
        <w:pStyle w:val="1250"/>
        <w:rPr>
          <w:highlight w:val="none"/>
        </w:rPr>
      </w:pPr>
      <w:r>
        <w:rPr>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t xml:space="preserve">第五章   采购需求</w:t>
      </w:r>
      <w:bookmarkEnd w:id="791"/>
      <w:r/>
      <w:bookmarkEnd w:id="792"/>
      <w:r>
        <w:rPr>
          <w:rFonts w:ascii="宋体" w:hAnsi="宋体" w:eastAsia="宋体"/>
          <w:b/>
          <w:color w:val="000000"/>
          <w:sz w:val="36"/>
          <w:szCs w:val="36"/>
          <w:highlight w:val="none"/>
        </w:rPr>
      </w:r>
      <w:r/>
    </w:p>
    <w:p>
      <w:pPr>
        <w:pStyle w:val="1079"/>
        <w:spacing w:line="500" w:lineRule="exact"/>
        <w:rPr>
          <w:rFonts w:hint="eastAsia" w:ascii="宋体" w:hAnsi="宋体" w:eastAsia="宋体" w:cs="宋体"/>
          <w:b/>
          <w:color w:val="000000"/>
          <w:sz w:val="24"/>
          <w:szCs w:val="24"/>
          <w:highlight w:val="none"/>
          <w:lang w:eastAsia="zh-CN"/>
        </w:rPr>
      </w:pPr>
      <w:r/>
      <w:bookmarkStart w:id="793" w:name="_Toc99301425"/>
      <w:r/>
      <w:bookmarkStart w:id="794" w:name="_Toc143850223"/>
      <w:r>
        <w:rPr>
          <w:rFonts w:hint="eastAsia" w:ascii="宋体" w:hAnsi="宋体" w:eastAsia="宋体" w:cs="宋体"/>
          <w:b/>
          <w:color w:val="000000"/>
          <w:sz w:val="24"/>
          <w:szCs w:val="24"/>
          <w:highlight w:val="none"/>
          <w:lang w:eastAsia="zh-CN"/>
        </w:rPr>
        <w:t xml:space="preserve">说明：</w:t>
      </w:r>
      <w:r>
        <w:rPr>
          <w:rFonts w:hint="eastAsia" w:ascii="宋体" w:hAnsi="宋体" w:eastAsia="宋体" w:cs="宋体"/>
          <w:b/>
          <w:color w:val="000000"/>
          <w:sz w:val="24"/>
          <w:szCs w:val="24"/>
          <w:highlight w:val="none"/>
          <w:lang w:eastAsia="zh-CN"/>
        </w:rPr>
      </w:r>
      <w:r/>
    </w:p>
    <w:p>
      <w:pPr>
        <w:pStyle w:val="1407"/>
        <w:spacing w:line="460" w:lineRule="exact"/>
        <w:rPr>
          <w:rFonts w:hint="eastAsia" w:ascii="宋体" w:hAnsi="宋体" w:eastAsia="宋体" w:cs="宋体"/>
          <w:color w:val="000000"/>
          <w:highlight w:val="none"/>
        </w:rPr>
      </w:pPr>
      <w:r>
        <w:rPr>
          <w:rFonts w:hint="eastAsia" w:ascii="宋体" w:hAnsi="宋体" w:eastAsia="宋体" w:cs="宋体"/>
          <w:b/>
          <w:color w:val="000000"/>
          <w:sz w:val="24"/>
          <w:szCs w:val="24"/>
          <w:highlight w:val="none"/>
          <w:lang w:eastAsia="zh-CN"/>
        </w:rPr>
        <w:t xml:space="preserve">“实质性要求”是指采购文件中已经指明不满足则响应无效的条款，或者不能负偏离的条款，或者采购需求中带“★”的条款。</w:t>
      </w:r>
      <w:r>
        <w:rPr>
          <w:rFonts w:hint="eastAsia" w:ascii="宋体" w:hAnsi="宋体" w:eastAsia="宋体" w:cs="宋体"/>
          <w:color w:val="000000"/>
          <w:highlight w:val="none"/>
        </w:rPr>
      </w:r>
      <w:r/>
    </w:p>
    <w:p>
      <w:pPr>
        <w:pStyle w:val="1079"/>
        <w:numPr>
          <w:ilvl w:val="0"/>
          <w:numId w:val="0"/>
        </w:numPr>
        <w:jc w:val="both"/>
        <w:spacing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一、货物及服务内容</w:t>
      </w:r>
      <w:r>
        <w:rPr>
          <w:rFonts w:hint="eastAsia" w:ascii="宋体" w:hAnsi="宋体" w:eastAsia="宋体" w:cs="宋体"/>
          <w:b/>
          <w:bCs/>
          <w:color w:val="000000"/>
          <w:sz w:val="24"/>
          <w:szCs w:val="24"/>
          <w:highlight w:val="none"/>
          <w:lang w:val="en-US" w:eastAsia="zh-CN" w:bidi="ar-SA"/>
        </w:rPr>
      </w:r>
      <w:r/>
    </w:p>
    <w:p>
      <w:pPr>
        <w:pStyle w:val="1079"/>
        <w:numPr>
          <w:ilvl w:val="0"/>
          <w:numId w:val="0"/>
        </w:numPr>
        <w:jc w:val="both"/>
        <w:spacing w:line="36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lang w:val="en-US" w:eastAsia="zh-CN"/>
        </w:rPr>
        <w:t xml:space="preserve">（一）采购清单：</w:t>
      </w:r>
      <w:r>
        <w:rPr>
          <w:rFonts w:ascii="宋体" w:hAnsi="宋体" w:eastAsia="宋体" w:cs="宋体"/>
          <w:color w:val="000000"/>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8"/>
        <w:gridCol w:w="748"/>
        <w:gridCol w:w="5852"/>
        <w:gridCol w:w="469"/>
        <w:gridCol w:w="1100"/>
      </w:tblGrid>
      <w:tr>
        <w:trPr>
          <w:trHeight w:val="540"/>
          <w:tblHeader/>
        </w:trPr>
        <w:tc>
          <w:tcPr>
            <w:shd w:val="clear" w:color="auto" w:fill="d9d9d9"/>
            <w:tcW w:w="618"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功能板块</w:t>
            </w:r>
            <w:r>
              <w:rPr>
                <w:rFonts w:hint="eastAsia" w:ascii="宋体" w:hAnsi="宋体" w:eastAsia="宋体" w:cs="宋体"/>
                <w:b/>
                <w:bCs/>
                <w:i w:val="0"/>
                <w:iCs w:val="0"/>
                <w:color w:val="000000"/>
                <w:sz w:val="20"/>
                <w:szCs w:val="20"/>
                <w:highlight w:val="none"/>
                <w:u w:val="none"/>
              </w:rPr>
            </w:r>
            <w:r/>
          </w:p>
        </w:tc>
        <w:tc>
          <w:tcPr>
            <w:gridSpan w:val="2"/>
            <w:shd w:val="clear" w:color="auto" w:fill="d9d9d9"/>
            <w:tcW w:w="66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shd w:val="clear" w:color="auto" w:fill="d9d9d9"/>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shd w:val="clear" w:color="auto" w:fill="d9d9d9"/>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290"/>
        </w:trPr>
        <w:tc>
          <w:tcPr>
            <w:tcW w:w="618" w:type="dxa"/>
            <w:vAlign w:val="center"/>
            <w:vMerge w:val="restart"/>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硬软件服务</w:t>
            </w:r>
            <w:r>
              <w:rPr>
                <w:rFonts w:hint="eastAsia" w:ascii="宋体" w:hAnsi="宋体" w:eastAsia="宋体" w:cs="宋体"/>
                <w:i w:val="0"/>
                <w:iCs w:val="0"/>
                <w:color w:val="000000"/>
                <w:sz w:val="20"/>
                <w:szCs w:val="20"/>
                <w:highlight w:val="none"/>
                <w:u w:val="none"/>
                <w:lang w:val="en-US"/>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无人机充电智能机场</w:t>
            </w:r>
            <w:r>
              <w:rPr>
                <w:rFonts w:hint="eastAsia" w:ascii="宋体" w:hAnsi="宋体" w:eastAsia="宋体" w:cs="宋体"/>
                <w:i w:val="0"/>
                <w:iCs w:val="0"/>
                <w:color w:val="000000"/>
                <w:sz w:val="20"/>
                <w:szCs w:val="20"/>
                <w:highlight w:val="none"/>
                <w:u w:val="none"/>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w:t>
            </w:r>
            <w:r>
              <w:rPr>
                <w:rFonts w:hint="eastAsia" w:ascii="宋体" w:hAnsi="宋体" w:eastAsia="宋体" w:cs="宋体"/>
                <w:b/>
                <w:bCs/>
                <w:i w:val="0"/>
                <w:iCs w:val="0"/>
                <w:color w:val="000000"/>
                <w:sz w:val="20"/>
                <w:szCs w:val="20"/>
                <w:highlight w:val="none"/>
                <w:u w:val="none"/>
                <w:lang w:val="en-US" w:eastAsia="zh-CN" w:bidi="ar"/>
              </w:rPr>
              <w:t xml:space="preserve">（核心产品）</w:t>
            </w:r>
            <w:r>
              <w:rPr>
                <w:rFonts w:hint="eastAsia" w:ascii="宋体" w:hAnsi="宋体" w:eastAsia="宋体" w:cs="宋体"/>
                <w:i w:val="0"/>
                <w:iCs w:val="0"/>
                <w:color w:val="000000"/>
                <w:sz w:val="20"/>
                <w:szCs w:val="20"/>
                <w:highlight w:val="none"/>
                <w:u w:val="none"/>
                <w:lang w:val="en-US"/>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无人机相机</w:t>
            </w:r>
            <w:r>
              <w:rPr>
                <w:rFonts w:hint="eastAsia" w:ascii="宋体" w:hAnsi="宋体" w:eastAsia="宋体" w:cs="宋体"/>
                <w:i w:val="0"/>
                <w:iCs w:val="0"/>
                <w:color w:val="000000"/>
                <w:sz w:val="20"/>
                <w:szCs w:val="20"/>
                <w:highlight w:val="none"/>
                <w:u w:val="none"/>
                <w:lang w:val="en-US" w:eastAsia="zh-CN" w:bidi="ar"/>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无人机电池</w:t>
            </w:r>
            <w:r>
              <w:rPr>
                <w:rFonts w:hint="eastAsia" w:ascii="宋体" w:hAnsi="宋体" w:eastAsia="宋体" w:cs="宋体"/>
                <w:i w:val="0"/>
                <w:iCs w:val="0"/>
                <w:color w:val="000000"/>
                <w:sz w:val="20"/>
                <w:szCs w:val="20"/>
                <w:highlight w:val="none"/>
                <w:u w:val="none"/>
                <w:lang w:val="en-US"/>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图传模块</w:t>
            </w:r>
            <w:r>
              <w:rPr>
                <w:rFonts w:hint="eastAsia" w:ascii="宋体" w:hAnsi="宋体" w:eastAsia="宋体" w:cs="宋体"/>
                <w:i w:val="0"/>
                <w:iCs w:val="0"/>
                <w:color w:val="000000"/>
                <w:sz w:val="20"/>
                <w:szCs w:val="20"/>
                <w:highlight w:val="none"/>
                <w:u w:val="none"/>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600" w:type="dxa"/>
            <w:vAlign w:val="center"/>
            <w:textDirection w:val="lrTb"/>
            <w:noWrap w:val="false"/>
          </w:tcPr>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bookmarkStart w:id="795" w:name="OLE_LINK2"/>
            <w:r>
              <w:rPr>
                <w:rFonts w:hint="eastAsia" w:ascii="宋体" w:hAnsi="宋体" w:eastAsia="宋体" w:cs="宋体"/>
                <w:i w:val="0"/>
                <w:iCs w:val="0"/>
                <w:color w:val="000000"/>
                <w:sz w:val="20"/>
                <w:szCs w:val="20"/>
                <w:highlight w:val="none"/>
                <w:u w:val="none"/>
                <w:lang w:val="en-US" w:eastAsia="zh-CN" w:bidi="ar"/>
              </w:rPr>
              <w:t xml:space="preserve">漂浮器</w:t>
            </w:r>
            <w:bookmarkEnd w:id="795"/>
            <w:r>
              <w:rPr>
                <w:rFonts w:hint="eastAsia" w:ascii="宋体" w:hAnsi="宋体" w:eastAsia="宋体" w:cs="宋体"/>
                <w:i w:val="0"/>
                <w:iCs w:val="0"/>
                <w:color w:val="000000"/>
                <w:sz w:val="20"/>
                <w:szCs w:val="20"/>
                <w:highlight w:val="none"/>
                <w:u w:val="none"/>
                <w:lang w:val="en-US" w:eastAsia="zh-CN" w:bidi="ar"/>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SA"/>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SA"/>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vMerge w:val="restart"/>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w:t>
            </w:r>
            <w:r>
              <w:rPr>
                <w:rFonts w:hint="eastAsia" w:ascii="宋体" w:hAnsi="宋体" w:eastAsia="宋体" w:cs="宋体"/>
                <w:i w:val="0"/>
                <w:iCs w:val="0"/>
                <w:color w:val="000000"/>
                <w:sz w:val="20"/>
                <w:szCs w:val="20"/>
                <w:highlight w:val="none"/>
                <w:u w:val="none"/>
                <w:lang w:val="en-US"/>
              </w:rPr>
            </w:r>
            <w:r/>
          </w:p>
        </w:tc>
        <w:tc>
          <w:tcPr>
            <w:tcW w:w="5852" w:type="dxa"/>
            <w:vAlign w:val="center"/>
            <w:textDirection w:val="lrTb"/>
            <w:noWrap w:val="false"/>
          </w:tcPr>
          <w:p>
            <w:pPr>
              <w:pStyle w:val="1079"/>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飞行控制平台</w:t>
            </w:r>
            <w:r>
              <w:rPr>
                <w:rFonts w:hint="eastAsia" w:ascii="宋体" w:hAnsi="宋体" w:eastAsia="宋体" w:cs="宋体"/>
                <w:i w:val="0"/>
                <w:iCs w:val="0"/>
                <w:color w:val="000000"/>
                <w:sz w:val="20"/>
                <w:szCs w:val="20"/>
                <w:highlight w:val="none"/>
                <w:u w:val="none"/>
                <w:lang w:val="en-US"/>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52" w:type="dxa"/>
            <w:vAlign w:val="center"/>
            <w:textDirection w:val="lrTb"/>
            <w:noWrap w:val="false"/>
          </w:tcPr>
          <w:p>
            <w:pPr>
              <w:pStyle w:val="1079"/>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算法</w:t>
            </w:r>
            <w:r>
              <w:rPr>
                <w:rFonts w:hint="eastAsia" w:ascii="宋体" w:hAnsi="宋体" w:eastAsia="宋体" w:cs="宋体"/>
                <w:i w:val="0"/>
                <w:iCs w:val="0"/>
                <w:color w:val="000000"/>
                <w:sz w:val="20"/>
                <w:szCs w:val="20"/>
                <w:highlight w:val="none"/>
                <w:u w:val="none"/>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rPr>
            </w:r>
            <w:r/>
          </w:p>
        </w:tc>
        <w:tc>
          <w:tcPr>
            <w:tcW w:w="5852" w:type="dxa"/>
            <w:vAlign w:val="center"/>
            <w:textDirection w:val="lrTb"/>
            <w:noWrap w:val="false"/>
          </w:tcPr>
          <w:p>
            <w:pPr>
              <w:pStyle w:val="1079"/>
              <w:ind w:firstLine="0"/>
              <w:jc w:val="both"/>
              <w:keepLines w:val="0"/>
              <w:keepNext w:val="0"/>
              <w:pageBreakBefore w:val="0"/>
              <w:spacing w:line="240" w:lineRule="auto"/>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航线规划（定制）</w:t>
            </w:r>
            <w:r>
              <w:rPr>
                <w:rFonts w:ascii="宋体" w:hAnsi="宋体" w:eastAsia="宋体" w:cs="宋体"/>
                <w:i w:val="0"/>
                <w:iCs w:val="0"/>
                <w:color w:val="000000"/>
                <w:sz w:val="20"/>
                <w:szCs w:val="20"/>
                <w:highlight w:val="none"/>
                <w:u w:val="none"/>
                <w:lang w:val="en-US"/>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29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硬件安装及维修保养</w:t>
            </w:r>
            <w:r>
              <w:rPr>
                <w:rFonts w:hint="eastAsia" w:ascii="宋体" w:hAnsi="宋体" w:eastAsia="宋体" w:cs="宋体"/>
                <w:i w:val="0"/>
                <w:iCs w:val="0"/>
                <w:color w:val="000000"/>
                <w:sz w:val="20"/>
                <w:szCs w:val="20"/>
                <w:highlight w:val="none"/>
                <w:u w:val="none"/>
              </w:rPr>
            </w:r>
            <w:r/>
          </w:p>
        </w:tc>
        <w:tc>
          <w:tcPr>
            <w:tcW w:w="5852" w:type="dxa"/>
            <w:vAlign w:val="center"/>
            <w:textDirection w:val="lrTb"/>
            <w:noWrap w:val="false"/>
          </w:tcPr>
          <w:p>
            <w:pPr>
              <w:pStyle w:val="1079"/>
              <w:ind w:firstLine="0"/>
              <w:jc w:val="left"/>
              <w:keepLines w:val="0"/>
              <w:keepNext w:val="0"/>
              <w:pageBreakBefore w:val="0"/>
              <w:spacing w:line="240" w:lineRule="auto"/>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机场勘察设计（机场选址确定在采购人沿江管理用房附近，经采购人现场确认后方可建设）；吊装、接电、网络、防雷、护栏、监控以及基础的安装；无人机及其配套相机、无人机机场维修保养。</w:t>
            </w:r>
            <w:r>
              <w:rPr>
                <w:rFonts w:ascii="宋体" w:hAnsi="宋体" w:eastAsia="宋体" w:cs="宋体"/>
                <w:i w:val="0"/>
                <w:iCs w:val="0"/>
                <w:color w:val="000000"/>
                <w:sz w:val="20"/>
                <w:szCs w:val="20"/>
                <w:highlight w:val="none"/>
                <w:u w:val="none"/>
                <w:lang w:val="en-US" w:eastAsia="zh-CN" w:bidi="ar"/>
              </w:rPr>
            </w:r>
            <w:r/>
          </w:p>
          <w:p>
            <w:pPr>
              <w:pStyle w:val="1079"/>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932"/>
        </w:trPr>
        <w:tc>
          <w:tcPr>
            <w:tcW w:w="618" w:type="dxa"/>
            <w:vAlign w:val="center"/>
            <w:vMerge w:val="restart"/>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运营服务</w:t>
            </w:r>
            <w:r>
              <w:rPr>
                <w:rFonts w:hint="eastAsia" w:ascii="宋体" w:hAnsi="宋体" w:eastAsia="宋体" w:cs="宋体"/>
                <w:i w:val="0"/>
                <w:iCs w:val="0"/>
                <w:color w:val="000000"/>
                <w:sz w:val="20"/>
                <w:szCs w:val="20"/>
                <w:highlight w:val="none"/>
                <w:u w:val="none"/>
              </w:rPr>
            </w:r>
            <w:r/>
          </w:p>
        </w:tc>
        <w:tc>
          <w:tcPr>
            <w:tcW w:w="748"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巡查飞行服务</w:t>
            </w:r>
            <w:r>
              <w:rPr>
                <w:rFonts w:hint="eastAsia" w:ascii="宋体" w:hAnsi="宋体" w:eastAsia="宋体" w:cs="宋体"/>
                <w:i w:val="0"/>
                <w:iCs w:val="0"/>
                <w:color w:val="000000"/>
                <w:sz w:val="20"/>
                <w:szCs w:val="20"/>
                <w:highlight w:val="none"/>
                <w:u w:val="none"/>
              </w:rPr>
            </w:r>
            <w:r/>
          </w:p>
        </w:tc>
        <w:tc>
          <w:tcPr>
            <w:tcW w:w="5852" w:type="dxa"/>
            <w:vAlign w:val="center"/>
            <w:textDirection w:val="lrTb"/>
            <w:noWrap w:val="false"/>
          </w:tcPr>
          <w:p>
            <w:pPr>
              <w:pStyle w:val="1079"/>
              <w:numPr>
                <w:ilvl w:val="0"/>
                <w:numId w:val="0"/>
              </w:numPr>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1、常</w:t>
            </w:r>
            <w:r>
              <w:rPr>
                <w:rFonts w:hint="eastAsia" w:ascii="宋体" w:hAnsi="宋体" w:eastAsia="宋体" w:cs="宋体"/>
                <w:i w:val="0"/>
                <w:iCs w:val="0"/>
                <w:color w:val="000000"/>
                <w:sz w:val="20"/>
                <w:szCs w:val="20"/>
                <w:highlight w:val="none"/>
                <w:u w:val="none"/>
                <w:lang w:val="en-US" w:eastAsia="zh-CN" w:bidi="ar"/>
              </w:rPr>
              <w:t xml:space="preserve">态化固定航线飞行服务。按照无人机飞行半径及采购人要求，设置固定航线，由采购人的受训人员执行飞行任务，无人机按既定计划和航线进行日常安全飞行服务。</w:t>
            </w:r>
            <w:r>
              <w:rPr>
                <w:rFonts w:hint="eastAsia" w:ascii="宋体" w:hAnsi="宋体" w:eastAsia="宋体" w:cs="宋体"/>
                <w:i w:val="0"/>
                <w:iCs w:val="0"/>
                <w:color w:val="000000"/>
                <w:sz w:val="20"/>
                <w:szCs w:val="20"/>
                <w:highlight w:val="none"/>
                <w:u w:val="none"/>
                <w:lang w:val="en-US" w:eastAsia="zh-CN" w:bidi="ar"/>
              </w:rPr>
            </w:r>
            <w:r/>
          </w:p>
          <w:p>
            <w:pPr>
              <w:pStyle w:val="1079"/>
              <w:numPr>
                <w:ilvl w:val="0"/>
                <w:numId w:val="0"/>
              </w:numPr>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2、临时巡查飞行服务。</w:t>
            </w:r>
            <w:r>
              <w:rPr>
                <w:rFonts w:hint="eastAsia" w:ascii="宋体" w:hAnsi="宋体" w:eastAsia="宋体" w:cs="宋体"/>
                <w:i w:val="0"/>
                <w:iCs w:val="0"/>
                <w:color w:val="000000"/>
                <w:sz w:val="20"/>
                <w:szCs w:val="20"/>
                <w:highlight w:val="none"/>
                <w:u w:val="none"/>
                <w:lang w:val="en-US" w:eastAsia="zh-CN" w:bidi="ar"/>
              </w:rPr>
              <w:t xml:space="preserve">根据采购人要求，供应商提供有资质无人机驾驶人员，驾驶人员在现场或远程通过飞控平台实施手动飞行巡查任务。临时巡查任务服务期内不超过48次。</w:t>
            </w:r>
            <w:r>
              <w:rPr>
                <w:rFonts w:hint="eastAsia" w:ascii="宋体" w:hAnsi="宋体" w:eastAsia="宋体" w:cs="宋体"/>
                <w:i w:val="0"/>
                <w:iCs w:val="0"/>
                <w:color w:val="000000"/>
                <w:sz w:val="20"/>
                <w:szCs w:val="20"/>
                <w:highlight w:val="none"/>
                <w:u w:val="none"/>
                <w:lang w:val="en-US" w:eastAsia="zh-CN" w:bidi="ar"/>
              </w:rPr>
            </w:r>
            <w:r/>
          </w:p>
          <w:p>
            <w:pPr>
              <w:pStyle w:val="1079"/>
              <w:numPr>
                <w:ilvl w:val="0"/>
                <w:numId w:val="0"/>
              </w:numPr>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专项固定航线巡查飞行服务。按照无人机飞行半径及采购人要求，设定2-3条固定航线。供应商驾驶人员按设置的固定航线进行无人机正射影像采集，影像进行AI比对，分析范围内构筑物及建筑物新增情况并提交分析报告。服务期内每2月进行一次。</w:t>
            </w:r>
            <w:r>
              <w:rPr>
                <w:rFonts w:hint="eastAsia" w:ascii="宋体" w:hAnsi="宋体" w:eastAsia="宋体" w:cs="宋体"/>
                <w:i w:val="0"/>
                <w:iCs w:val="0"/>
                <w:color w:val="000000"/>
                <w:sz w:val="20"/>
                <w:szCs w:val="20"/>
                <w:highlight w:val="none"/>
                <w:u w:val="none"/>
                <w:lang w:val="en-US" w:eastAsia="zh-CN" w:bidi="ar"/>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项/2年</w:t>
            </w:r>
            <w:r>
              <w:rPr>
                <w:rFonts w:hint="eastAsia" w:ascii="宋体" w:hAnsi="宋体" w:eastAsia="宋体" w:cs="宋体"/>
                <w:i w:val="0"/>
                <w:iCs w:val="0"/>
                <w:color w:val="000000"/>
                <w:sz w:val="20"/>
                <w:szCs w:val="20"/>
                <w:highlight w:val="none"/>
                <w:u w:val="none"/>
              </w:rPr>
            </w:r>
            <w:r/>
          </w:p>
        </w:tc>
      </w:tr>
      <w:tr>
        <w:trPr>
          <w:trHeight w:val="52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数据与信息处理服务</w:t>
            </w:r>
            <w:r>
              <w:rPr>
                <w:rFonts w:hint="eastAsia" w:ascii="宋体" w:hAnsi="宋体" w:eastAsia="宋体" w:cs="宋体"/>
                <w:i w:val="0"/>
                <w:iCs w:val="0"/>
                <w:color w:val="000000"/>
                <w:sz w:val="20"/>
                <w:szCs w:val="20"/>
                <w:highlight w:val="none"/>
                <w:u w:val="none"/>
              </w:rPr>
            </w:r>
            <w:r/>
          </w:p>
        </w:tc>
        <w:tc>
          <w:tcPr>
            <w:tcW w:w="5852" w:type="dxa"/>
            <w:vAlign w:val="center"/>
            <w:textDirection w:val="lrTb"/>
            <w:noWrap w:val="false"/>
          </w:tcPr>
          <w:p>
            <w:pPr>
              <w:pStyle w:val="1079"/>
              <w:numPr>
                <w:ilvl w:val="0"/>
                <w:numId w:val="0"/>
              </w:numPr>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lang w:val="en-US" w:eastAsia="zh-CN" w:bidi="ar-SA"/>
              </w:rPr>
              <w:t xml:space="preserve">1、实现</w:t>
            </w:r>
            <w:r>
              <w:rPr>
                <w:rFonts w:hint="eastAsia" w:ascii="宋体" w:hAnsi="宋体" w:eastAsia="宋体" w:cs="宋体"/>
                <w:i w:val="0"/>
                <w:iCs w:val="0"/>
                <w:color w:val="000000"/>
                <w:sz w:val="20"/>
                <w:szCs w:val="20"/>
                <w:highlight w:val="none"/>
                <w:u w:val="none"/>
                <w:lang w:val="en-US" w:eastAsia="zh-CN"/>
              </w:rPr>
              <w:t xml:space="preserve">飞控平台接入外部风速信息。</w:t>
            </w:r>
            <w:r>
              <w:rPr>
                <w:rFonts w:hint="eastAsia" w:ascii="宋体" w:hAnsi="宋体" w:eastAsia="宋体" w:cs="宋体"/>
                <w:i w:val="0"/>
                <w:iCs w:val="0"/>
                <w:color w:val="000000"/>
                <w:sz w:val="20"/>
                <w:szCs w:val="20"/>
                <w:highlight w:val="none"/>
                <w:u w:val="none"/>
                <w:lang w:val="en-US" w:eastAsia="zh-CN"/>
              </w:rPr>
            </w:r>
            <w:r/>
          </w:p>
          <w:p>
            <w:pPr>
              <w:pStyle w:val="1079"/>
              <w:numPr>
                <w:ilvl w:val="0"/>
                <w:numId w:val="0"/>
              </w:numPr>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提供无人机飞行数据的综合处理服务，包括提供巡检数据、飞行需求成果转换（正射）及比对、无人机运行报告、数据推送配置等，满足采购人在数据分析和决策支持方面的需求。</w:t>
            </w:r>
            <w:r>
              <w:rPr>
                <w:rFonts w:hint="eastAsia" w:ascii="宋体" w:hAnsi="宋体" w:eastAsia="宋体" w:cs="宋体"/>
                <w:i w:val="0"/>
                <w:iCs w:val="0"/>
                <w:color w:val="000000"/>
                <w:sz w:val="20"/>
                <w:szCs w:val="20"/>
                <w:highlight w:val="none"/>
                <w:u w:val="none"/>
                <w:lang w:val="en-US" w:eastAsia="zh-CN" w:bidi="ar"/>
              </w:rPr>
            </w:r>
            <w:r/>
          </w:p>
          <w:p>
            <w:pPr>
              <w:pStyle w:val="1079"/>
              <w:ind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r>
      <w:tr>
        <w:trPr>
          <w:trHeight w:val="520"/>
        </w:trPr>
        <w:tc>
          <w:tcPr>
            <w:tcW w:w="618" w:type="dxa"/>
            <w:vAlign w:val="center"/>
            <w:vMerge w:val="continue"/>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48"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培训与指导服务</w:t>
            </w:r>
            <w:r>
              <w:rPr>
                <w:rFonts w:hint="eastAsia" w:ascii="宋体" w:hAnsi="宋体" w:eastAsia="宋体" w:cs="宋体"/>
                <w:i w:val="0"/>
                <w:iCs w:val="0"/>
                <w:color w:val="000000"/>
                <w:sz w:val="20"/>
                <w:szCs w:val="20"/>
                <w:highlight w:val="none"/>
                <w:u w:val="none"/>
              </w:rPr>
            </w:r>
            <w:r/>
          </w:p>
        </w:tc>
        <w:tc>
          <w:tcPr>
            <w:tcW w:w="5852" w:type="dxa"/>
            <w:vAlign w:val="center"/>
            <w:textDirection w:val="lrTb"/>
            <w:noWrap w:val="false"/>
          </w:tcPr>
          <w:p>
            <w:pPr>
              <w:pStyle w:val="1079"/>
              <w:ind w:left="0" w:firstLine="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提供全方位的培训服务，包括设备原理、系统功能使用、日常巡检业务交办等技术、服务培训，以及日常的问题解答，确保业主的受培训人员熟悉无人机系统的使用方法和日常巡查业务的交办流程。</w:t>
            </w:r>
            <w:r>
              <w:rPr>
                <w:rFonts w:hint="eastAsia" w:ascii="宋体" w:hAnsi="宋体" w:eastAsia="宋体" w:cs="宋体"/>
                <w:i w:val="0"/>
                <w:iCs w:val="0"/>
                <w:color w:val="000000"/>
                <w:sz w:val="20"/>
                <w:szCs w:val="20"/>
                <w:highlight w:val="none"/>
                <w:u w:val="none"/>
                <w:lang w:val="en-US" w:eastAsia="zh-CN" w:bidi="ar"/>
              </w:rPr>
            </w:r>
            <w:r/>
          </w:p>
          <w:p>
            <w:pPr>
              <w:pStyle w:val="1079"/>
              <w:numPr>
                <w:ilvl w:val="0"/>
                <w:numId w:val="0"/>
              </w:numPr>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69"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00" w:type="dxa"/>
            <w:vAlign w:val="center"/>
            <w:textDirection w:val="lrTb"/>
            <w:noWrap w:val="false"/>
          </w:tcPr>
          <w:p>
            <w:pPr>
              <w:pStyle w:val="1079"/>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项/2年</w:t>
            </w:r>
            <w:r>
              <w:rPr>
                <w:rFonts w:hint="eastAsia" w:ascii="宋体" w:hAnsi="宋体" w:eastAsia="宋体" w:cs="宋体"/>
                <w:i w:val="0"/>
                <w:iCs w:val="0"/>
                <w:color w:val="000000"/>
                <w:sz w:val="20"/>
                <w:szCs w:val="20"/>
                <w:highlight w:val="none"/>
                <w:u w:val="none"/>
              </w:rPr>
            </w:r>
            <w:r/>
          </w:p>
        </w:tc>
      </w:tr>
    </w:tbl>
    <w:p>
      <w:pPr>
        <w:pStyle w:val="1079"/>
        <w:rPr>
          <w:rFonts w:hint="eastAsia"/>
          <w:color w:val="000000"/>
          <w:highlight w:val="none"/>
          <w:lang w:val="zh-CN" w:eastAsia="zh-CN"/>
        </w:rPr>
      </w:pPr>
      <w:r>
        <w:rPr>
          <w:rFonts w:hint="eastAsia"/>
          <w:color w:val="000000"/>
          <w:highlight w:val="none"/>
          <w:lang w:val="zh-CN" w:eastAsia="zh-CN"/>
        </w:rPr>
      </w:r>
      <w:r/>
    </w:p>
    <w:p>
      <w:pPr>
        <w:pStyle w:val="1079"/>
        <w:numPr>
          <w:ilvl w:val="0"/>
          <w:numId w:val="0"/>
        </w:numPr>
        <w:ind w:firstLine="0"/>
        <w:jc w:val="both"/>
        <w:spacing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1079"/>
        <w:numPr>
          <w:ilvl w:val="0"/>
          <w:numId w:val="0"/>
        </w:numPr>
        <w:ind w:firstLine="0"/>
        <w:jc w:val="both"/>
        <w:spacing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1079"/>
        <w:numPr>
          <w:ilvl w:val="0"/>
          <w:numId w:val="0"/>
        </w:numPr>
        <w:ind w:firstLine="0"/>
        <w:jc w:val="both"/>
        <w:spacing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1079"/>
        <w:numPr>
          <w:ilvl w:val="0"/>
          <w:numId w:val="0"/>
        </w:numPr>
        <w:ind w:firstLine="0"/>
        <w:jc w:val="both"/>
        <w:spacing w:line="36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（二）</w:t>
      </w:r>
      <w:r>
        <w:rPr>
          <w:rFonts w:ascii="宋体" w:hAnsi="宋体" w:eastAsia="宋体" w:cs="宋体"/>
          <w:color w:val="000000"/>
          <w:highlight w:val="none"/>
          <w:lang w:val="en-US" w:eastAsia="zh-CN"/>
        </w:rPr>
        <w:t xml:space="preserve">货物及技术服务的详细指标：</w:t>
      </w:r>
      <w:r>
        <w:rPr>
          <w:rFonts w:ascii="宋体" w:hAnsi="宋体" w:eastAsia="宋体" w:cs="宋体"/>
          <w:color w:val="000000"/>
          <w:highlight w:val="none"/>
          <w:lang w:val="en-US" w:eastAsia="zh-CN"/>
        </w:rPr>
      </w:r>
      <w:r/>
    </w:p>
    <w:tbl>
      <w:tblPr>
        <w:tblpPr w:horzAnchor="page" w:tblpX="1803" w:vertAnchor="text" w:tblpY="323"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170"/>
        <w:gridCol w:w="6810"/>
      </w:tblGrid>
      <w:tr>
        <w:trPr>
          <w:trHeight w:val="460"/>
        </w:trPr>
        <w:tc>
          <w:tcPr>
            <w:shd w:val="clear" w:color="auto" w:fill="ddebf7"/>
            <w:tcW w:w="686" w:type="dxa"/>
            <w:vAlign w:val="center"/>
            <w:textDirection w:val="lrTb"/>
            <w:noWrap w:val="false"/>
          </w:tcPr>
          <w:p>
            <w:pPr>
              <w:pStyle w:val="1079"/>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803" w:y="323"/>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ddebf7"/>
            <w:tcW w:w="1170" w:type="dxa"/>
            <w:vAlign w:val="center"/>
            <w:textDirection w:val="lrTb"/>
            <w:noWrap w:val="false"/>
          </w:tcPr>
          <w:p>
            <w:pPr>
              <w:pStyle w:val="1079"/>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803" w:y="323"/>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shd w:val="clear" w:color="auto" w:fill="ddebf7"/>
            <w:tcW w:w="6810" w:type="dxa"/>
            <w:vAlign w:val="center"/>
            <w:textDirection w:val="lrTb"/>
            <w:noWrap w:val="false"/>
          </w:tcPr>
          <w:p>
            <w:pPr>
              <w:pStyle w:val="1079"/>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803" w:y="323"/>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参数要求</w:t>
            </w:r>
            <w:r>
              <w:rPr>
                <w:rFonts w:hint="eastAsia" w:ascii="宋体" w:hAnsi="宋体" w:eastAsia="宋体" w:cs="宋体"/>
                <w:b/>
                <w:bCs/>
                <w:i w:val="0"/>
                <w:iCs w:val="0"/>
                <w:color w:val="000000"/>
                <w:sz w:val="21"/>
                <w:szCs w:val="21"/>
                <w:highlight w:val="none"/>
                <w:u w:val="none"/>
              </w:rPr>
            </w:r>
            <w:r/>
          </w:p>
        </w:tc>
      </w:tr>
      <w:tr>
        <w:trPr>
          <w:trHeight w:val="5737"/>
        </w:trPr>
        <w:tc>
          <w:tcPr>
            <w:tcW w:w="686"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70"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大型无人机充电智能机场</w:t>
            </w:r>
            <w:r>
              <w:rPr>
                <w:rFonts w:hint="eastAsia" w:ascii="宋体" w:hAnsi="宋体" w:eastAsia="宋体" w:cs="宋体"/>
                <w:i w:val="0"/>
                <w:iCs w:val="0"/>
                <w:color w:val="000000"/>
                <w:sz w:val="21"/>
                <w:szCs w:val="21"/>
                <w:highlight w:val="none"/>
                <w:u w:val="none"/>
              </w:rPr>
            </w:r>
            <w:r/>
          </w:p>
        </w:tc>
        <w:tc>
          <w:tcPr>
            <w:tcW w:w="6810" w:type="dxa"/>
            <w:vAlign w:val="center"/>
            <w:textDirection w:val="lrTb"/>
            <w:noWrap w:val="false"/>
          </w:tcPr>
          <w:p>
            <w:pPr>
              <w:pStyle w:val="1079"/>
              <w:numPr>
                <w:ilvl w:val="0"/>
                <w:numId w:val="0"/>
              </w:numPr>
              <w:ind w:left="0" w:firstLine="0"/>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1.▲快速响应：机库准备时间≤30S；（不包含起飞自检）</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2.▲降落方式：支持全方位多融合降落体系，包括但不限于GPS、RTK、视觉引导； </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3.防护等级：闭合状态：≥IP55，展开状态：≥IPX6；</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4.▲作业环境：支持雨中作业，无人飞行器自动机场系统支持在小雨天进行作业任务；</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5.防雷击功能：</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6.通信方式：机库设备需支持有线、无线、4G、5G（选配）网络接入；</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▲7.气象系统：一体化气象站（含风速/雨雪监测/温度/湿度参数监测）</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8.安监系统：舱内、外相机分辨率不低于1920×1080； </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▲9.标准化接口：需支持开放机库接口API用于对接其它软件平台的数据</w:t>
            </w:r>
            <w:r>
              <w:rPr>
                <w:rFonts w:hint="eastAsia" w:ascii="宋体" w:hAnsi="宋体" w:eastAsia="宋体" w:cs="宋体"/>
                <w:sz w:val="21"/>
                <w:szCs w:val="21"/>
                <w:highlight w:val="none"/>
                <w:lang w:val="en-US" w:eastAsia="zh-CN"/>
              </w:rPr>
            </w:r>
            <w:r/>
          </w:p>
          <w:p>
            <w:pPr>
              <w:pStyle w:val="1250"/>
              <w:rPr>
                <w:rFonts w:hint="eastAsia" w:ascii="宋体" w:hAnsi="宋体" w:eastAsia="宋体" w:cs="宋体"/>
                <w:sz w:val="21"/>
                <w:szCs w:val="21"/>
                <w:highlight w:val="none"/>
                <w:lang w:val="en-US" w:eastAsia="zh-CN"/>
              </w:rPr>
              <w:framePr w:vAnchor="text" w:hAnchor="page" w:x="1803" w:y="323"/>
            </w:pPr>
            <w:r>
              <w:rPr>
                <w:rFonts w:hint="eastAsia" w:ascii="宋体" w:hAnsi="宋体" w:eastAsia="宋体" w:cs="宋体"/>
                <w:sz w:val="21"/>
                <w:szCs w:val="21"/>
                <w:highlight w:val="none"/>
                <w:lang w:val="en-US" w:eastAsia="zh-CN"/>
              </w:rPr>
              <w:t xml:space="preserve">10.支持制冷制热空调和隔热保温层</w:t>
            </w:r>
            <w:r>
              <w:rPr>
                <w:rFonts w:hint="eastAsia" w:ascii="宋体" w:hAnsi="宋体" w:eastAsia="宋体" w:cs="宋体"/>
                <w:sz w:val="21"/>
                <w:szCs w:val="21"/>
                <w:highlight w:val="none"/>
                <w:lang w:val="en-US" w:eastAsia="zh-CN"/>
              </w:rPr>
            </w:r>
            <w:r/>
          </w:p>
          <w:p>
            <w:pPr>
              <w:pStyle w:val="1250"/>
              <w:rPr>
                <w:rFonts w:hint="eastAsia" w:ascii="宋体" w:hAnsi="宋体" w:eastAsia="宋体" w:cs="宋体"/>
                <w:sz w:val="21"/>
                <w:szCs w:val="21"/>
                <w:highlight w:val="none"/>
                <w:lang w:val="en-US" w:eastAsia="zh-CN"/>
              </w:rPr>
              <w:framePr w:vAnchor="text" w:hAnchor="page" w:x="1803" w:y="323"/>
            </w:pPr>
            <w:r>
              <w:rPr>
                <w:rFonts w:hint="eastAsia" w:ascii="宋体" w:hAnsi="宋体" w:eastAsia="宋体" w:cs="宋体"/>
                <w:sz w:val="21"/>
                <w:szCs w:val="21"/>
                <w:highlight w:val="none"/>
                <w:lang w:val="en-US" w:eastAsia="zh-CN"/>
              </w:rPr>
              <w:t xml:space="preserve">11.每日出勤次数：大于5次</w:t>
            </w:r>
            <w:r>
              <w:rPr>
                <w:rFonts w:hint="eastAsia" w:ascii="宋体" w:hAnsi="宋体" w:eastAsia="宋体" w:cs="宋体"/>
                <w:sz w:val="21"/>
                <w:szCs w:val="21"/>
                <w:highlight w:val="none"/>
                <w:lang w:val="en-US" w:eastAsia="zh-CN"/>
              </w:rPr>
            </w:r>
            <w:r/>
          </w:p>
          <w:p>
            <w:pPr>
              <w:pStyle w:val="1250"/>
              <w:rPr>
                <w:rFonts w:hint="eastAsia" w:ascii="宋体" w:hAnsi="宋体" w:eastAsia="宋体" w:cs="宋体"/>
                <w:sz w:val="21"/>
                <w:szCs w:val="21"/>
                <w:highlight w:val="none"/>
                <w:lang w:val="en-US" w:eastAsia="zh-CN"/>
              </w:rPr>
              <w:framePr w:vAnchor="text" w:hAnchor="page" w:x="1803" w:y="323"/>
            </w:pPr>
            <w:r>
              <w:rPr>
                <w:rFonts w:hint="eastAsia" w:ascii="宋体" w:hAnsi="宋体" w:eastAsia="宋体" w:cs="宋体"/>
                <w:sz w:val="21"/>
                <w:szCs w:val="21"/>
                <w:highlight w:val="none"/>
                <w:lang w:val="en-US" w:eastAsia="zh-CN"/>
              </w:rPr>
              <w:t xml:space="preserve">▲12.充电时间小于90分钟</w:t>
            </w:r>
            <w:r>
              <w:rPr>
                <w:rFonts w:hint="eastAsia" w:ascii="宋体" w:hAnsi="宋体" w:eastAsia="宋体" w:cs="宋体"/>
                <w:sz w:val="21"/>
                <w:szCs w:val="21"/>
                <w:highlight w:val="none"/>
                <w:lang w:val="en-US" w:eastAsia="zh-CN"/>
              </w:rPr>
            </w:r>
            <w:r/>
          </w:p>
          <w:p>
            <w:pPr>
              <w:pStyle w:val="1224"/>
              <w:rPr>
                <w:rFonts w:hint="eastAsia" w:ascii="宋体" w:hAnsi="宋体" w:eastAsia="宋体" w:cs="宋体"/>
                <w:b/>
                <w:bCs/>
                <w:sz w:val="21"/>
                <w:szCs w:val="21"/>
                <w:highlight w:val="none"/>
                <w:lang w:val="en-US" w:eastAsia="zh-CN"/>
              </w:rPr>
              <w:framePr w:vAnchor="text" w:hAnchor="page" w:x="1803" w:y="323"/>
            </w:pPr>
            <w:r>
              <w:rPr>
                <w:rFonts w:hint="eastAsia" w:ascii="宋体" w:hAnsi="宋体" w:eastAsia="宋体" w:cs="宋体"/>
                <w:b/>
                <w:bCs/>
                <w:sz w:val="21"/>
                <w:szCs w:val="21"/>
                <w:highlight w:val="none"/>
                <w:lang w:val="en-US" w:eastAsia="zh-CN"/>
              </w:rPr>
            </w:r>
            <w:r/>
          </w:p>
          <w:p>
            <w:pPr>
              <w:pStyle w:val="1224"/>
              <w:ind w:left="0"/>
              <w:rPr>
                <w:highlight w:val="none"/>
                <w:lang w:val="en-US" w:eastAsia="zh-CN"/>
              </w:rPr>
              <w:framePr w:vAnchor="text" w:hAnchor="page" w:x="1803" w:y="323"/>
            </w:pPr>
            <w:r>
              <w:rPr>
                <w:rFonts w:hint="eastAsia" w:ascii="宋体" w:hAnsi="宋体" w:eastAsia="宋体" w:cs="宋体"/>
                <w:b/>
                <w:bCs/>
                <w:sz w:val="21"/>
                <w:szCs w:val="21"/>
                <w:highlight w:val="none"/>
                <w:lang w:val="en-US" w:eastAsia="zh-CN"/>
              </w:rPr>
              <w:t xml:space="preserve">（需提供产品彩页或官网截图或第三方检测报告）</w:t>
            </w:r>
            <w:r>
              <w:rPr>
                <w:highlight w:val="none"/>
                <w:lang w:val="en-US" w:eastAsia="zh-CN"/>
              </w:rPr>
            </w:r>
            <w:r/>
          </w:p>
        </w:tc>
      </w:tr>
      <w:tr>
        <w:trPr>
          <w:trHeight w:val="6265"/>
        </w:trPr>
        <w:tc>
          <w:tcPr>
            <w:tcW w:w="686"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70"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无人机（核心产品）</w:t>
            </w:r>
            <w:r>
              <w:rPr>
                <w:rFonts w:hint="eastAsia" w:ascii="宋体" w:hAnsi="宋体" w:eastAsia="宋体" w:cs="宋体"/>
                <w:i w:val="0"/>
                <w:iCs w:val="0"/>
                <w:color w:val="000000"/>
                <w:sz w:val="21"/>
                <w:szCs w:val="21"/>
                <w:highlight w:val="none"/>
                <w:u w:val="none"/>
              </w:rPr>
            </w:r>
            <w:r/>
          </w:p>
        </w:tc>
        <w:tc>
          <w:tcPr>
            <w:tcW w:w="6810" w:type="dxa"/>
            <w:vAlign w:val="center"/>
            <w:textDirection w:val="lrTb"/>
            <w:noWrap w:val="false"/>
          </w:tcPr>
          <w:p>
            <w:pPr>
              <w:pStyle w:val="1079"/>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1.展开尺寸：≥ 980mm*760mm*480mm（含脚架）</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2.最大载重：≥6kg</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▲3.最大水平飞行速度：≥25m/s</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4.最大起飞海拔高度：≥7000m</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▲5.最大飞行时间（无风环境）：≥55min</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▲6.最大续航里程（无风环境）：≥45km</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▲7.最大抗风等级：≥12m/s</w:t>
            </w:r>
            <w:r>
              <w:rPr>
                <w:rFonts w:hint="eastAsia" w:ascii="宋体" w:hAnsi="宋体" w:eastAsia="宋体" w:cs="宋体"/>
                <w:sz w:val="21"/>
                <w:szCs w:val="21"/>
                <w:highlight w:val="none"/>
                <w:lang w:val="en-US" w:eastAsia="zh-CN"/>
              </w:rPr>
            </w:r>
            <w:r/>
          </w:p>
          <w:p>
            <w:pPr>
              <w:pStyle w:val="1079"/>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▲8.最长悬停时间（无风环境）：≥50min</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9.防护等级：≥IP55</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10.飞行器最大控制范围：≥40km</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▲11.负载接口数量：≥4个</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12.最多可支持负载数量：≥7个</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13.支持单电池热插拔功能 </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▲14.避障功能：配置环扫激光雷达、高精度毫米波雷达、全彩低光鱼眼传感器，达到电线级避障感知能力;</w:t>
            </w:r>
            <w:r>
              <w:rPr>
                <w:rFonts w:hint="eastAsia" w:ascii="宋体" w:hAnsi="宋体" w:eastAsia="宋体" w:cs="宋体"/>
                <w:sz w:val="21"/>
                <w:szCs w:val="21"/>
                <w:highlight w:val="none"/>
                <w:lang w:val="en-US" w:eastAsia="zh-CN"/>
              </w:rPr>
            </w:r>
            <w:r/>
          </w:p>
          <w:p>
            <w:pPr>
              <w:pStyle w:val="1237"/>
              <w:ind w:left="0" w:firstLine="0"/>
              <w:rPr>
                <w:rFonts w:hint="eastAsia" w:ascii="宋体" w:hAnsi="宋体" w:eastAsia="宋体" w:cs="宋体"/>
                <w:sz w:val="21"/>
                <w:szCs w:val="21"/>
                <w:highlight w:val="none"/>
              </w:rPr>
              <w:framePr w:vAnchor="text" w:hAnchor="page" w:x="1803" w:y="323"/>
            </w:pPr>
            <w:r>
              <w:rPr>
                <w:rFonts w:hint="eastAsia" w:ascii="宋体" w:hAnsi="宋体" w:eastAsia="宋体" w:cs="宋体"/>
                <w:b/>
                <w:bCs/>
                <w:i w:val="0"/>
                <w:iCs w:val="0"/>
                <w:color w:val="000000"/>
                <w:sz w:val="21"/>
                <w:szCs w:val="21"/>
                <w:highlight w:val="none"/>
                <w:u w:val="none"/>
                <w:lang w:val="en-US" w:eastAsia="zh-CN" w:bidi="ar-SA"/>
              </w:rPr>
              <w:t xml:space="preserve">（需提供产品彩页或官网截图</w:t>
            </w:r>
            <w:r>
              <w:rPr>
                <w:rFonts w:hint="eastAsia" w:ascii="宋体" w:hAnsi="宋体" w:eastAsia="宋体" w:cs="宋体"/>
                <w:b/>
                <w:bCs/>
                <w:sz w:val="21"/>
                <w:szCs w:val="21"/>
                <w:highlight w:val="none"/>
                <w:lang w:val="en-US" w:eastAsia="zh-CN"/>
              </w:rPr>
              <w:t xml:space="preserve">或第三方检测报告</w:t>
            </w:r>
            <w:r>
              <w:rPr>
                <w:rFonts w:hint="eastAsia" w:ascii="宋体" w:hAnsi="宋体" w:eastAsia="宋体" w:cs="宋体"/>
                <w:b/>
                <w:bCs/>
                <w:i w:val="0"/>
                <w:iCs w:val="0"/>
                <w:color w:val="000000"/>
                <w:sz w:val="21"/>
                <w:szCs w:val="21"/>
                <w:highlight w:val="none"/>
                <w:u w:val="none"/>
                <w:lang w:val="en-US" w:eastAsia="zh-CN" w:bidi="ar-SA"/>
              </w:rPr>
              <w:t xml:space="preserve">）</w:t>
            </w:r>
            <w:r>
              <w:rPr>
                <w:rFonts w:hint="eastAsia" w:ascii="宋体" w:hAnsi="宋体" w:eastAsia="宋体" w:cs="宋体"/>
                <w:sz w:val="21"/>
                <w:szCs w:val="21"/>
                <w:highlight w:val="none"/>
              </w:rPr>
            </w:r>
            <w:r/>
          </w:p>
        </w:tc>
      </w:tr>
      <w:tr>
        <w:trPr>
          <w:trHeight w:val="7353"/>
        </w:trPr>
        <w:tc>
          <w:tcPr>
            <w:tcW w:w="686"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70" w:type="dxa"/>
            <w:vAlign w:val="center"/>
            <w:textDirection w:val="lrTb"/>
            <w:noWrap w:val="false"/>
          </w:tcPr>
          <w:p>
            <w:pPr>
              <w:pStyle w:val="1079"/>
              <w:jc w:val="center"/>
              <w:keepLines w:val="0"/>
              <w:keepNext w:val="0"/>
              <w:widowControl/>
              <w:rPr>
                <w:rFonts w:ascii="宋体" w:hAnsi="宋体" w:eastAsia="宋体" w:cs="宋体"/>
                <w:i w:val="0"/>
                <w:iCs w:val="0"/>
                <w:color w:val="000000"/>
                <w:sz w:val="21"/>
                <w:szCs w:val="21"/>
                <w:highlight w:val="none"/>
                <w:u w:val="none"/>
                <w:lang w:val="en-US"/>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无人机相机</w:t>
            </w:r>
            <w:r>
              <w:rPr>
                <w:rFonts w:ascii="宋体" w:hAnsi="宋体" w:eastAsia="宋体" w:cs="宋体"/>
                <w:i w:val="0"/>
                <w:iCs w:val="0"/>
                <w:color w:val="000000"/>
                <w:sz w:val="21"/>
                <w:szCs w:val="21"/>
                <w:highlight w:val="none"/>
                <w:u w:val="none"/>
                <w:lang w:val="en-US"/>
              </w:rPr>
            </w:r>
            <w:r/>
          </w:p>
        </w:tc>
        <w:tc>
          <w:tcPr>
            <w:tcW w:w="6810" w:type="dxa"/>
            <w:vAlign w:val="center"/>
            <w:textDirection w:val="lrTb"/>
            <w:noWrap w:val="false"/>
          </w:tcPr>
          <w:p>
            <w:pPr>
              <w:pStyle w:val="1079"/>
              <w:numPr>
                <w:ilvl w:val="0"/>
                <w:numId w:val="15"/>
              </w:numPr>
              <w:jc w:val="left"/>
              <w:keepLines w:val="0"/>
              <w:keepNext w:val="0"/>
              <w:widowControl/>
              <w:tabs>
                <w:tab w:val="left" w:pos="312" w:leader="none"/>
              </w:tabs>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防护等级≥IP54</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▲2.产品应同时具备变焦镜头相机、广角相机、红外热成像相机、激光测距仪、补光灯；</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（一）变焦相机</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3.传感器尺寸：≥1/1.8英寸COMS</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▲4.有效像素：≥4000万</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▲5.最大光学变焦：≥34倍</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▲6.最大数码变焦：≥400倍</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▲7.支持普通、夜景模式</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（二）广角相机</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8.影像传感器：≥1/1.3 英寸 CMOS</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▲9.有效像素：≥4800万</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10.等效焦距：≥24mm</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11.支持普通、夜景模式</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（三）热成像相机</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12.数字变焦等效倍数：≥32 倍</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13.▲等效焦距：≥52mm</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▲14.视频分辨率：≥1280 × 1024@30fps</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15.照片分辨率：≥1280 × 1024</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（四）激光测距</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sz w:val="21"/>
                <w:szCs w:val="21"/>
                <w:highlight w:val="none"/>
                <w:lang w:val="en-US" w:eastAsia="zh-CN"/>
              </w:rPr>
              <w:t xml:space="preserve">▲16.测量范围：≥3000 米</w:t>
            </w:r>
            <w:r>
              <w:rPr>
                <w:rFonts w:hint="eastAsia" w:ascii="宋体" w:hAnsi="宋体" w:eastAsia="宋体" w:cs="宋体"/>
                <w:sz w:val="21"/>
                <w:szCs w:val="21"/>
                <w:highlight w:val="none"/>
                <w:lang w:val="en-US" w:eastAsia="zh-CN"/>
              </w:rPr>
            </w:r>
            <w:r/>
          </w:p>
          <w:p>
            <w:pPr>
              <w:pStyle w:val="1250"/>
              <w:rPr>
                <w:rFonts w:hint="eastAsia" w:ascii="宋体" w:hAnsi="宋体" w:eastAsia="宋体" w:cs="宋体"/>
                <w:sz w:val="21"/>
                <w:szCs w:val="21"/>
                <w:highlight w:val="none"/>
                <w:lang w:val="en-US" w:eastAsia="zh-CN"/>
              </w:rPr>
              <w:framePr w:vAnchor="text" w:hAnchor="page" w:x="1803" w:y="323"/>
            </w:pP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（五）补光灯</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▲17.近红外波段，波长≥850mm</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18.补光区域大小100m处约直径≥8m圆形</w:t>
            </w:r>
            <w:r>
              <w:rPr>
                <w:rFonts w:ascii="宋体" w:hAnsi="宋体" w:eastAsia="宋体" w:cs="宋体"/>
                <w:sz w:val="21"/>
                <w:szCs w:val="21"/>
                <w:highlight w:val="none"/>
                <w:lang w:val="en-US" w:eastAsia="zh-CN"/>
              </w:rPr>
            </w:r>
            <w:r/>
          </w:p>
          <w:p>
            <w:pPr>
              <w:pStyle w:val="1237"/>
              <w:numPr>
                <w:ilvl w:val="0"/>
                <w:numId w:val="0"/>
              </w:numPr>
              <w:ind w:firstLine="420"/>
              <w:jc w:val="both"/>
              <w:spacing w:line="360" w:lineRule="auto"/>
              <w:widowControl w:val="off"/>
              <w:rPr>
                <w:rFonts w:hint="eastAsia" w:ascii="宋体" w:hAnsi="宋体" w:eastAsia="宋体" w:cs="宋体"/>
                <w:i w:val="0"/>
                <w:iCs w:val="0"/>
                <w:color w:val="000000"/>
                <w:sz w:val="21"/>
                <w:szCs w:val="21"/>
                <w:highlight w:val="none"/>
                <w:u w:val="none"/>
                <w:lang w:val="en-US" w:eastAsia="zh-CN" w:bidi="ar-SA"/>
              </w:rPr>
              <w:framePr w:vAnchor="text" w:hAnchor="page" w:x="1803" w:y="323"/>
            </w:pPr>
            <w:r>
              <w:rPr>
                <w:rFonts w:hint="eastAsia" w:ascii="宋体" w:hAnsi="宋体" w:eastAsia="宋体" w:cs="宋体"/>
                <w:i w:val="0"/>
                <w:iCs w:val="0"/>
                <w:color w:val="000000"/>
                <w:sz w:val="21"/>
                <w:szCs w:val="21"/>
                <w:highlight w:val="none"/>
                <w:u w:val="none"/>
                <w:lang w:val="en-US" w:eastAsia="zh-CN" w:bidi="ar-SA"/>
              </w:rPr>
            </w:r>
            <w:r/>
          </w:p>
          <w:p>
            <w:pPr>
              <w:pStyle w:val="1237"/>
              <w:numPr>
                <w:ilvl w:val="0"/>
                <w:numId w:val="0"/>
              </w:numPr>
              <w:ind w:left="0" w:firstLine="0"/>
              <w:jc w:val="both"/>
              <w:spacing w:line="360" w:lineRule="auto"/>
              <w:widowControl w:val="off"/>
              <w:rPr>
                <w:rFonts w:hint="eastAsia" w:ascii="宋体" w:hAnsi="宋体" w:eastAsia="宋体" w:cs="宋体"/>
                <w:sz w:val="21"/>
                <w:szCs w:val="21"/>
                <w:highlight w:val="none"/>
              </w:rPr>
              <w:framePr w:vAnchor="text" w:hAnchor="page" w:x="1803" w:y="323"/>
            </w:pPr>
            <w:r>
              <w:rPr>
                <w:rFonts w:hint="eastAsia" w:ascii="宋体" w:hAnsi="宋体" w:eastAsia="宋体" w:cs="宋体"/>
                <w:b/>
                <w:bCs/>
                <w:i w:val="0"/>
                <w:iCs w:val="0"/>
                <w:color w:val="000000"/>
                <w:sz w:val="21"/>
                <w:szCs w:val="21"/>
                <w:highlight w:val="none"/>
                <w:u w:val="none"/>
                <w:lang w:val="en-US" w:eastAsia="zh-CN" w:bidi="ar-SA"/>
              </w:rPr>
              <w:t xml:space="preserve">（需提供产品彩页或官网截图）</w:t>
            </w:r>
            <w:r>
              <w:rPr>
                <w:rFonts w:hint="eastAsia" w:ascii="宋体" w:hAnsi="宋体" w:eastAsia="宋体" w:cs="宋体"/>
                <w:sz w:val="21"/>
                <w:szCs w:val="21"/>
                <w:highlight w:val="none"/>
              </w:rPr>
            </w:r>
            <w:r/>
          </w:p>
        </w:tc>
      </w:tr>
      <w:tr>
        <w:trPr>
          <w:trHeight w:val="640"/>
        </w:trPr>
        <w:tc>
          <w:tcPr>
            <w:tcW w:w="686"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70"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无人机电池</w:t>
            </w:r>
            <w:r>
              <w:rPr>
                <w:rFonts w:hint="eastAsia" w:ascii="宋体" w:hAnsi="宋体" w:eastAsia="宋体" w:cs="宋体"/>
                <w:i w:val="0"/>
                <w:iCs w:val="0"/>
                <w:color w:val="000000"/>
                <w:sz w:val="21"/>
                <w:szCs w:val="21"/>
                <w:highlight w:val="none"/>
                <w:u w:val="none"/>
              </w:rPr>
            </w:r>
            <w:r/>
          </w:p>
        </w:tc>
        <w:tc>
          <w:tcPr>
            <w:tcW w:w="6810" w:type="dxa"/>
            <w:vAlign w:val="center"/>
            <w:textDirection w:val="lrTb"/>
            <w:noWrap w:val="false"/>
          </w:tcPr>
          <w:p>
            <w:pPr>
              <w:pStyle w:val="1079"/>
              <w:jc w:val="left"/>
              <w:keepLines w:val="0"/>
              <w:keepNext w:val="0"/>
              <w:widowControl/>
              <w:rPr>
                <w:rFonts w:hint="eastAsia" w:ascii="宋体" w:hAnsi="宋体" w:eastAsia="宋体" w:cs="宋体"/>
                <w:szCs w:val="21"/>
                <w:highlight w:val="none"/>
                <w:lang w:val="en-US" w:eastAsia="zh-CN"/>
              </w:rPr>
              <w:framePr w:vAnchor="text" w:hAnchor="page" w:x="1803" w:y="323"/>
              <w:suppressLineNumbers w:val="0"/>
            </w:pPr>
            <w:r>
              <w:rPr>
                <w:rFonts w:hint="eastAsia" w:ascii="宋体" w:hAnsi="宋体" w:eastAsia="宋体" w:cs="宋体"/>
                <w:szCs w:val="21"/>
                <w:highlight w:val="none"/>
                <w:lang w:val="en-US" w:eastAsia="zh-CN"/>
              </w:rPr>
              <w:t xml:space="preserve">▲1.容量：≥20000mAh</w:t>
            </w:r>
            <w:r>
              <w:rPr>
                <w:rFonts w:hint="eastAsia" w:ascii="宋体" w:hAnsi="宋体" w:eastAsia="宋体" w:cs="宋体"/>
                <w:szCs w:val="21"/>
                <w:highlight w:val="none"/>
                <w:lang w:val="en-US" w:eastAsia="zh-CN"/>
              </w:rPr>
              <w:br w:type="textWrapping" w:clear="all"/>
            </w:r>
            <w:r>
              <w:rPr>
                <w:rFonts w:hint="eastAsia" w:ascii="宋体" w:hAnsi="宋体" w:eastAsia="宋体" w:cs="宋体"/>
                <w:szCs w:val="21"/>
                <w:highlight w:val="none"/>
                <w:lang w:val="en-US" w:eastAsia="zh-CN"/>
              </w:rPr>
              <w:t xml:space="preserve">2.重量：≤5000g</w:t>
            </w:r>
            <w:r>
              <w:rPr>
                <w:rFonts w:hint="eastAsia" w:ascii="宋体" w:hAnsi="宋体" w:eastAsia="宋体" w:cs="宋体"/>
                <w:szCs w:val="21"/>
                <w:highlight w:val="none"/>
                <w:lang w:val="en-US" w:eastAsia="zh-CN"/>
              </w:rPr>
            </w:r>
            <w:r/>
          </w:p>
          <w:p>
            <w:pPr>
              <w:pStyle w:val="1250"/>
              <w:rPr>
                <w:rFonts w:hint="eastAsia"/>
                <w:highlight w:val="none"/>
              </w:rPr>
              <w:framePr w:vAnchor="text" w:hAnchor="page" w:x="1803" w:y="323"/>
            </w:pPr>
            <w:r>
              <w:rPr>
                <w:rFonts w:hint="eastAsia" w:ascii="宋体" w:hAnsi="宋体" w:eastAsia="宋体" w:cs="宋体"/>
                <w:i w:val="0"/>
                <w:iCs w:val="0"/>
                <w:color w:val="000000"/>
                <w:sz w:val="21"/>
                <w:szCs w:val="21"/>
                <w:highlight w:val="none"/>
                <w:u w:val="none"/>
                <w:lang w:val="en-US" w:eastAsia="zh-CN" w:bidi="ar-SA"/>
              </w:rPr>
              <w:t xml:space="preserve">（需提供产品彩页或官网截图</w:t>
            </w:r>
            <w:r>
              <w:rPr>
                <w:rFonts w:hint="eastAsia" w:ascii="宋体" w:hAnsi="宋体" w:eastAsia="宋体" w:cs="宋体"/>
                <w:b/>
                <w:bCs/>
                <w:sz w:val="21"/>
                <w:szCs w:val="21"/>
                <w:highlight w:val="none"/>
                <w:lang w:val="en-US" w:eastAsia="zh-CN"/>
              </w:rPr>
              <w:t xml:space="preserve">或第三方检测报告</w:t>
            </w:r>
            <w:r>
              <w:rPr>
                <w:rFonts w:hint="eastAsia" w:ascii="宋体" w:hAnsi="宋体" w:eastAsia="宋体" w:cs="宋体"/>
                <w:i w:val="0"/>
                <w:iCs w:val="0"/>
                <w:color w:val="000000"/>
                <w:sz w:val="21"/>
                <w:szCs w:val="21"/>
                <w:highlight w:val="none"/>
                <w:u w:val="none"/>
                <w:lang w:val="en-US" w:eastAsia="zh-CN" w:bidi="ar-SA"/>
              </w:rPr>
              <w:t xml:space="preserve">，未提供则不得分）</w:t>
            </w:r>
            <w:r>
              <w:rPr>
                <w:rFonts w:hint="eastAsia"/>
                <w:highlight w:val="none"/>
              </w:rPr>
            </w:r>
            <w:r/>
          </w:p>
        </w:tc>
      </w:tr>
      <w:tr>
        <w:trPr>
          <w:trHeight w:val="225"/>
        </w:trPr>
        <w:tc>
          <w:tcPr>
            <w:tcW w:w="686" w:type="dxa"/>
            <w:vAlign w:val="center"/>
            <w:textDirection w:val="lrTb"/>
            <w:noWrap/>
          </w:tcPr>
          <w:p>
            <w:pPr>
              <w:pStyle w:val="1079"/>
              <w:jc w:val="center"/>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1170" w:type="dxa"/>
            <w:vAlign w:val="center"/>
            <w:textDirection w:val="lrTb"/>
            <w:noWrap w:val="false"/>
          </w:tcPr>
          <w:p>
            <w:pPr>
              <w:pStyle w:val="1079"/>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03" w:y="323"/>
              <w:suppressLineNumbers w:val="0"/>
            </w:pPr>
            <w:r>
              <w:rPr>
                <w:rFonts w:hint="eastAsia" w:ascii="宋体" w:hAnsi="宋体" w:eastAsia="宋体" w:cs="宋体"/>
                <w:i w:val="0"/>
                <w:iCs w:val="0"/>
                <w:color w:val="000000"/>
                <w:sz w:val="21"/>
                <w:szCs w:val="21"/>
                <w:highlight w:val="none"/>
                <w:u w:val="none"/>
                <w:lang w:val="en-US" w:eastAsia="zh-CN" w:bidi="ar"/>
              </w:rPr>
              <w:t xml:space="preserve">飞行控制平台</w:t>
            </w:r>
            <w:r>
              <w:rPr>
                <w:rFonts w:hint="eastAsia" w:ascii="宋体" w:hAnsi="宋体" w:eastAsia="宋体" w:cs="宋体"/>
                <w:i w:val="0"/>
                <w:iCs w:val="0"/>
                <w:color w:val="000000"/>
                <w:sz w:val="21"/>
                <w:szCs w:val="21"/>
                <w:highlight w:val="none"/>
                <w:u w:val="none"/>
              </w:rPr>
            </w:r>
            <w:r/>
          </w:p>
        </w:tc>
        <w:tc>
          <w:tcPr>
            <w:tcW w:w="6810" w:type="dxa"/>
            <w:vAlign w:val="center"/>
            <w:textDirection w:val="lrTb"/>
            <w:noWrap w:val="false"/>
          </w:tcPr>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▲1.支持机场航线规划、管理。支持多种任务模式，如立即、定时、周期，可根据不同场景选择不同任务模式。</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▲2.支持“一键起降”执行航线任务，支持一键起飞至目标点。</w:t>
            </w:r>
            <w:r>
              <w:rPr>
                <w:rFonts w:hint="eastAsia" w:ascii="宋体" w:hAnsi="宋体" w:eastAsia="宋体" w:cs="宋体"/>
                <w:sz w:val="21"/>
                <w:szCs w:val="21"/>
                <w:highlight w:val="none"/>
                <w:lang w:val="en-US" w:eastAsia="zh-CN"/>
              </w:rPr>
            </w:r>
            <w:r/>
          </w:p>
          <w:p>
            <w:pPr>
              <w:pStyle w:val="1250"/>
              <w:rPr>
                <w:rFonts w:hint="eastAsia"/>
                <w:highlight w:val="none"/>
                <w:lang w:val="en-US" w:eastAsia="zh-CN"/>
              </w:rPr>
              <w:framePr w:vAnchor="text" w:hAnchor="page" w:x="1803" w:y="323"/>
            </w:pPr>
            <w:r>
              <w:rPr>
                <w:rFonts w:hint="eastAsia" w:ascii="宋体" w:hAnsi="宋体" w:eastAsia="宋体" w:cs="宋体"/>
                <w:sz w:val="21"/>
                <w:szCs w:val="21"/>
                <w:highlight w:val="none"/>
                <w:lang w:val="en-US" w:eastAsia="zh-CN"/>
              </w:rPr>
              <w:t xml:space="preserve">▲3.支持操作人员通过飞行平台虚拟操作杆随时控制飞机飞行，控制负载拍照、录像。</w:t>
            </w:r>
            <w:r>
              <w:rPr>
                <w:rFonts w:hint="eastAsia"/>
                <w:highlight w:val="none"/>
                <w:lang w:val="en-US" w:eastAsia="zh-CN"/>
              </w:rPr>
            </w:r>
            <w:r/>
          </w:p>
          <w:p>
            <w:pPr>
              <w:pStyle w:val="1079"/>
              <w:numPr>
                <w:ilvl w:val="0"/>
                <w:numId w:val="0"/>
              </w:numPr>
              <w:jc w:val="left"/>
              <w:keepLines w:val="0"/>
              <w:keepNext w:val="0"/>
              <w:widowControl/>
              <w:rPr>
                <w:rFonts w:hint="eastAsia"/>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▲4.支持无人机和机场的管理和实时监控，包括气象数据、视频监控、机场状态数据、飞行器状态、电池电量和状态、飞行器高度信息等信息，可显示无人机当前的实时传输画面。 </w:t>
            </w:r>
            <w:r>
              <w:rPr>
                <w:rFonts w:hint="eastAsia"/>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▲5.支持远程调试机场，如：飞行器开关机、舱盖开关、机场重启、充电等操作。</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6.支持查看历史记录，在历史记录中能够查飞行记录，如视频、飞行轨迹、无人机信息、飞行时间等信息。视频保存在云端，可随时回溯，数据存储时间不少于30天。支持下载视频照片、航线文件、数据成果。</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sz w:val="21"/>
                <w:szCs w:val="21"/>
                <w:highlight w:val="none"/>
                <w:lang w:val="en-US" w:eastAsia="zh-CN"/>
              </w:rPr>
              <w:framePr w:vAnchor="text" w:hAnchor="page" w:x="1803" w:y="323"/>
              <w:suppressLineNumbers w:val="0"/>
            </w:pPr>
            <w:r>
              <w:rPr>
                <w:rFonts w:hint="eastAsia" w:ascii="宋体" w:hAnsi="宋体" w:eastAsia="宋体" w:cs="宋体"/>
                <w:sz w:val="21"/>
                <w:szCs w:val="21"/>
                <w:highlight w:val="none"/>
                <w:lang w:val="en-US" w:eastAsia="zh-CN"/>
              </w:rPr>
              <w:t xml:space="preserve">▲7.支持机场航线飞行过程中照片、视频自动上传存储展示。支持无人机飞行过程手动录制、拍照自动上传。</w:t>
            </w:r>
            <w:r>
              <w:rPr>
                <w:rFonts w:hint="eastAsia" w:ascii="宋体" w:hAnsi="宋体" w:eastAsia="宋体" w:cs="宋体"/>
                <w:sz w:val="21"/>
                <w:szCs w:val="21"/>
                <w:highlight w:val="none"/>
                <w:lang w:val="en-US" w:eastAsia="zh-CN"/>
              </w:rPr>
            </w:r>
            <w:r/>
          </w:p>
          <w:p>
            <w:pPr>
              <w:pStyle w:val="1079"/>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rPr>
              <w:framePr w:vAnchor="text" w:hAnchor="page" w:x="1803" w:y="323"/>
              <w:suppressLineNumbers w:val="0"/>
            </w:pPr>
            <w:r>
              <w:rPr>
                <w:rFonts w:hint="eastAsia" w:ascii="宋体" w:hAnsi="宋体" w:eastAsia="宋体" w:cs="宋体"/>
                <w:b/>
                <w:bCs/>
                <w:i w:val="0"/>
                <w:iCs w:val="0"/>
                <w:color w:val="000000"/>
                <w:sz w:val="21"/>
                <w:szCs w:val="21"/>
                <w:highlight w:val="none"/>
                <w:u w:val="none"/>
                <w:lang w:val="en-US" w:eastAsia="zh-CN"/>
              </w:rPr>
              <w:t xml:space="preserve">（需提供平台系统截图或相关证明材料）</w:t>
            </w:r>
            <w:r>
              <w:rPr>
                <w:rFonts w:hint="eastAsia" w:ascii="宋体" w:hAnsi="宋体" w:eastAsia="宋体" w:cs="宋体"/>
                <w:i w:val="0"/>
                <w:iCs w:val="0"/>
                <w:color w:val="000000"/>
                <w:sz w:val="21"/>
                <w:szCs w:val="21"/>
                <w:highlight w:val="none"/>
                <w:u w:val="none"/>
                <w:lang w:val="en-US" w:eastAsia="zh-CN"/>
              </w:rPr>
            </w:r>
            <w:r/>
          </w:p>
        </w:tc>
      </w:tr>
    </w:tbl>
    <w:p>
      <w:pPr>
        <w:pStyle w:val="1079"/>
        <w:numPr>
          <w:ilvl w:val="0"/>
          <w:numId w:val="16"/>
        </w:numPr>
        <w:ind w:firstLine="420"/>
        <w:spacing w:line="457"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涉及的硬件设备均为全新产品且所有权归采购人所有，软件服务成果归采购人所有。飞控平台所有权归供应商所有，采购人租用。</w:t>
      </w:r>
      <w:r>
        <w:rPr>
          <w:rFonts w:hint="eastAsia" w:ascii="宋体" w:hAnsi="宋体" w:eastAsia="宋体" w:cs="宋体"/>
          <w:b/>
          <w:bCs/>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2.无人机巡检范围：实际飞行距离、安全飞行范围需根据实际情况确定。</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3、服务期内，飞控平台后续更新的功能模块采购人亦可免费使用。</w:t>
      </w:r>
      <w:r>
        <w:rPr>
          <w:rFonts w:hint="eastAsia" w:ascii="宋体" w:hAnsi="宋体" w:eastAsia="宋体" w:cs="宋体"/>
          <w:sz w:val="21"/>
          <w:szCs w:val="21"/>
          <w:highlight w:val="none"/>
        </w:rPr>
      </w:r>
      <w:r/>
    </w:p>
    <w:p>
      <w:pPr>
        <w:pStyle w:val="1079"/>
        <w:ind w:firstLine="482"/>
        <w:spacing w:line="360" w:lineRule="auto"/>
        <w:rPr>
          <w:rFonts w:hint="eastAsia" w:ascii="宋体" w:hAnsi="宋体" w:eastAsia="宋体" w:cs="宋体"/>
          <w:bCs/>
          <w:color w:val="000000"/>
          <w:spacing w:val="10"/>
          <w:sz w:val="21"/>
          <w:szCs w:val="21"/>
          <w:highlight w:val="none"/>
          <w:u w:val="single"/>
          <w:lang w:eastAsia="zh-CN"/>
        </w:rPr>
      </w:pPr>
      <w:r>
        <w:rPr>
          <w:rFonts w:hint="eastAsia" w:ascii="宋体" w:hAnsi="宋体" w:eastAsia="宋体" w:cs="宋体"/>
          <w:b/>
          <w:bCs/>
          <w:color w:val="000000"/>
          <w:sz w:val="24"/>
          <w:szCs w:val="24"/>
          <w:highlight w:val="none"/>
          <w:lang w:val="en-US" w:eastAsia="zh-CN" w:bidi="ar-SA"/>
        </w:rPr>
        <w:t xml:space="preserve">三、其他要求</w:t>
      </w:r>
      <w:r>
        <w:rPr>
          <w:rFonts w:hint="eastAsia" w:ascii="宋体" w:hAnsi="宋体" w:eastAsia="宋体" w:cs="宋体"/>
          <w:bCs/>
          <w:color w:val="000000"/>
          <w:spacing w:val="10"/>
          <w:sz w:val="21"/>
          <w:szCs w:val="21"/>
          <w:highlight w:val="none"/>
          <w:u w:val="single"/>
          <w:lang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考虑到安全性，无人机巡检的航线规划，由采购人提出需求，供应商根据采购人的需求指定巡检路线并负责实施。供应商在实施前，应充分考虑地形、山体、高楼、高压线、电线等可能的障碍物，确保无人机飞行安全。</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w:t>
      </w:r>
      <w:r>
        <w:rPr>
          <w:rFonts w:hint="eastAsia" w:ascii="宋体" w:hAnsi="宋体" w:eastAsia="宋体" w:cs="宋体"/>
          <w:b/>
          <w:bCs/>
          <w:sz w:val="21"/>
          <w:szCs w:val="21"/>
          <w:highlight w:val="none"/>
          <w:lang w:val="en-US" w:eastAsia="zh-CN"/>
        </w:rPr>
        <w:t xml:space="preserve">无人机巡检前，供应商必须确保执行任务的无人机已经购买了无人机和无人机第三方责任险（不少于100万）。</w:t>
      </w:r>
      <w:r>
        <w:rPr>
          <w:rFonts w:hint="eastAsia" w:ascii="宋体" w:hAnsi="宋体" w:eastAsia="宋体" w:cs="宋体"/>
          <w:b w:val="0"/>
          <w:bCs w:val="0"/>
          <w:sz w:val="21"/>
          <w:szCs w:val="21"/>
          <w:highlight w:val="none"/>
          <w:lang w:val="en-US" w:eastAsia="zh-CN"/>
        </w:rPr>
        <w:t xml:space="preserve">未购买上述保险而操作无人机执行巡检任务，造成无人机、无人机巢设备损坏，甚至造成第三方事故和损失的，由供应商负责赔偿。</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（三）无人机巡检分析结果数据，归采购人所有，供应商应指导并配合采购人查询和提取，不得用于其他用途。</w:t>
      </w:r>
      <w:r>
        <w:rPr>
          <w:rFonts w:hint="eastAsia" w:ascii="宋体" w:hAnsi="宋体" w:eastAsia="宋体" w:cs="宋体"/>
          <w:b w:val="0"/>
          <w:bCs w:val="0"/>
          <w:sz w:val="21"/>
          <w:szCs w:val="21"/>
          <w:highlight w:val="none"/>
          <w:lang w:val="en-US" w:eastAsia="zh-CN"/>
        </w:rPr>
      </w:r>
      <w:r/>
    </w:p>
    <w:p>
      <w:pPr>
        <w:pStyle w:val="1079"/>
        <w:numPr>
          <w:ilvl w:val="0"/>
          <w:numId w:val="0"/>
        </w:numPr>
        <w:ind w:firstLine="42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（四）无人机、相机和无人机机场在质保期的维修由供应商负责。</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应当安排专人负责对无人机、</w:t>
      </w:r>
      <w:r>
        <w:rPr>
          <w:rFonts w:hint="eastAsia" w:ascii="宋体" w:hAnsi="宋体" w:eastAsia="宋体" w:cs="宋体"/>
          <w:color w:val="000000"/>
          <w:sz w:val="21"/>
          <w:szCs w:val="21"/>
          <w:highlight w:val="none"/>
          <w:lang w:val="en-US" w:eastAsia="zh-CN"/>
        </w:rPr>
        <w:t xml:space="preserve">相机和</w:t>
      </w:r>
      <w:r>
        <w:rPr>
          <w:rFonts w:hint="eastAsia" w:ascii="宋体" w:hAnsi="宋体" w:eastAsia="宋体" w:cs="宋体"/>
          <w:color w:val="000000"/>
          <w:sz w:val="21"/>
          <w:szCs w:val="21"/>
          <w:highlight w:val="none"/>
        </w:rPr>
        <w:t xml:space="preserve">无人</w:t>
      </w:r>
      <w:r>
        <w:rPr>
          <w:rFonts w:hint="eastAsia" w:ascii="宋体" w:hAnsi="宋体" w:eastAsia="宋体" w:cs="宋体"/>
          <w:color w:val="000000"/>
          <w:sz w:val="21"/>
          <w:szCs w:val="21"/>
          <w:highlight w:val="none"/>
          <w:lang w:val="en-US" w:eastAsia="zh-CN"/>
        </w:rPr>
        <w:t xml:space="preserve">机机场</w:t>
      </w:r>
      <w:r>
        <w:rPr>
          <w:rFonts w:hint="eastAsia" w:ascii="宋体" w:hAnsi="宋体" w:eastAsia="宋体" w:cs="宋体"/>
          <w:color w:val="000000"/>
          <w:sz w:val="21"/>
          <w:szCs w:val="21"/>
          <w:highlight w:val="none"/>
        </w:rPr>
        <w:t xml:space="preserve">进行定期检查和保养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每2月至现场进行设备巡检，及时处理相关问题。供应商需有专业售后团队，无人机、相机、无人机机场或飞行平台出现故障时能在30分钟内响应，</w:t>
      </w:r>
      <w:r>
        <w:rPr>
          <w:rFonts w:hint="eastAsia" w:ascii="宋体" w:hAnsi="宋体" w:eastAsia="宋体" w:cs="宋体"/>
          <w:color w:val="000000"/>
          <w:sz w:val="21"/>
          <w:szCs w:val="21"/>
          <w:highlight w:val="none"/>
          <w:lang w:val="en-US" w:eastAsia="zh-CN"/>
        </w:rPr>
        <w:t xml:space="preserve">到达时间不超过2小时，一般故障应在24个小时内修复</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079"/>
        <w:ind w:firstLine="420"/>
        <w:spacing w:line="457" w:lineRule="exact"/>
        <w:rPr>
          <w:rFonts w:ascii="宋体" w:hAnsi="宋体" w:eastAsia="宋体" w:cs="宋体"/>
          <w:b w:val="0"/>
          <w:bCs w:val="0"/>
          <w:strike w:val="0"/>
          <w:sz w:val="21"/>
          <w:szCs w:val="21"/>
          <w:highlight w:val="none"/>
          <w:lang w:val="en-US" w:eastAsia="zh-CN"/>
        </w:rPr>
      </w:pPr>
      <w:r>
        <w:rPr>
          <w:rFonts w:hint="eastAsia" w:ascii="宋体" w:hAnsi="宋体" w:eastAsia="宋体" w:cs="宋体"/>
          <w:b w:val="0"/>
          <w:bCs w:val="0"/>
          <w:strike w:val="0"/>
          <w:sz w:val="21"/>
          <w:szCs w:val="21"/>
          <w:highlight w:val="none"/>
          <w:lang w:val="en-US" w:eastAsia="zh-CN"/>
        </w:rPr>
        <w:t xml:space="preserve">（五）如本项目涉及产品生产厂商对产品的软硬件进行免费升级改造，供应商负责协助完成。在本项目中标人承诺的质保期内，须按采购人时间要求免费更换全新的无人机电池一套。</w:t>
      </w:r>
      <w:r>
        <w:rPr>
          <w:rFonts w:ascii="宋体" w:hAnsi="宋体" w:eastAsia="宋体" w:cs="宋体"/>
          <w:b w:val="0"/>
          <w:bCs w:val="0"/>
          <w:strike w:val="0"/>
          <w:sz w:val="21"/>
          <w:szCs w:val="21"/>
          <w:highlight w:val="none"/>
          <w:lang w:val="en-US" w:eastAsia="zh-CN"/>
        </w:rPr>
      </w:r>
      <w:r/>
    </w:p>
    <w:p>
      <w:pPr>
        <w:pStyle w:val="1079"/>
        <w:ind w:firstLine="420"/>
        <w:spacing w:line="457" w:lineRule="exact"/>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六）保密要求</w:t>
      </w:r>
      <w:r>
        <w:rPr>
          <w:rFonts w:hint="eastAsia" w:ascii="宋体" w:hAnsi="宋体" w:eastAsia="宋体" w:cs="宋体"/>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供应商对在本项目履行过程中获悉的保密信息负保密义务，保密信息包括但不限于技术性信息、商业性信息、文件、程序、计划、技术、图片、模型、参数、数据、标准、专有技术、业务或业务运作方法以及其它专有信息，和与本项目有关的其他商业信息和技术信息等。  </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2.涉密人员范围：全体参与人员。</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3.保密期限：无限期。</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4.泄密责任：供应商违反保密义务的，采购人有权立即解除合同，由此给采购人造成的损失，供应商应负责赔偿，造成国家秘密泄露的，依法追究行政、刑事责任。</w:t>
      </w:r>
      <w:r>
        <w:rPr>
          <w:rFonts w:hint="eastAsia" w:ascii="宋体" w:hAnsi="宋体" w:eastAsia="宋体" w:cs="宋体"/>
          <w:b w:val="0"/>
          <w:bCs w:val="0"/>
          <w:sz w:val="21"/>
          <w:szCs w:val="21"/>
          <w:highlight w:val="none"/>
          <w:lang w:val="en-US" w:eastAsia="zh-CN"/>
        </w:rPr>
      </w:r>
      <w:r/>
    </w:p>
    <w:p>
      <w:pPr>
        <w:pStyle w:val="1079"/>
        <w:ind w:firstLine="420"/>
        <w:spacing w:line="457"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）人员要求</w:t>
      </w:r>
      <w:r>
        <w:rPr>
          <w:rFonts w:hint="eastAsia" w:ascii="宋体" w:hAnsi="宋体" w:eastAsia="宋体" w:cs="宋体"/>
          <w:sz w:val="21"/>
          <w:szCs w:val="21"/>
          <w:highlight w:val="none"/>
          <w:lang w:eastAsia="zh-CN"/>
        </w:rPr>
      </w:r>
      <w:r/>
    </w:p>
    <w:p>
      <w:pPr>
        <w:pStyle w:val="1079"/>
        <w:ind w:firstLine="4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供应商应指定1人作为项目负责人，负责组织项目具体实施工作，跟踪推进项目工作任务和问题的协调落实；服务团队成员除项目负责人外</w:t>
      </w:r>
      <w:r>
        <w:rPr>
          <w:rFonts w:hint="eastAsia" w:ascii="宋体" w:hAnsi="宋体" w:eastAsia="宋体" w:cs="宋体"/>
          <w:sz w:val="21"/>
          <w:szCs w:val="21"/>
          <w:highlight w:val="none"/>
          <w:lang w:val="en-US" w:eastAsia="zh-CN"/>
        </w:rPr>
        <w:t xml:space="preserve">不少于1人</w:t>
      </w:r>
      <w:r>
        <w:rPr>
          <w:rFonts w:hint="eastAsia" w:ascii="宋体" w:hAnsi="宋体" w:eastAsia="宋体" w:cs="宋体"/>
          <w:sz w:val="21"/>
          <w:szCs w:val="21"/>
          <w:highlight w:val="none"/>
        </w:rPr>
        <w:t xml:space="preserve">，需具备相应专业技术和操控设备的能力，能够顺利开展项目实施工作，在成交后不经采购单位允许不得随意更换，否则，采购单位有权作为违约处理直至终止合同。</w:t>
      </w:r>
      <w:r>
        <w:rPr>
          <w:rFonts w:hint="eastAsia" w:ascii="宋体" w:hAnsi="宋体" w:eastAsia="宋体" w:cs="宋体"/>
          <w:sz w:val="21"/>
          <w:szCs w:val="21"/>
          <w:highlight w:val="none"/>
        </w:rPr>
      </w:r>
      <w:r/>
    </w:p>
    <w:p>
      <w:pPr>
        <w:pStyle w:val="1079"/>
        <w:ind w:firstLine="420"/>
        <w:spacing w:line="457"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lang w:eastAsia="zh-CN"/>
        </w:rPr>
        <w:t xml:space="preserve">）其他说明</w:t>
      </w:r>
      <w:r>
        <w:rPr>
          <w:rFonts w:hint="eastAsia" w:ascii="宋体" w:hAnsi="宋体" w:eastAsia="宋体" w:cs="宋体"/>
          <w:sz w:val="21"/>
          <w:szCs w:val="21"/>
          <w:highlight w:val="none"/>
          <w:lang w:eastAsia="zh-CN"/>
        </w:rPr>
      </w:r>
      <w:r/>
    </w:p>
    <w:p>
      <w:pPr>
        <w:pStyle w:val="1079"/>
        <w:ind w:firstLine="420"/>
        <w:spacing w:line="4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根据考核办法对供应商的服务进行考核（考核办法详见合同</w:t>
      </w: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按照考核结果承担相应责任。</w:t>
      </w:r>
      <w:r>
        <w:rPr>
          <w:rFonts w:hint="eastAsia" w:ascii="宋体" w:hAnsi="宋体" w:eastAsia="宋体" w:cs="宋体"/>
          <w:sz w:val="21"/>
          <w:szCs w:val="21"/>
          <w:highlight w:val="none"/>
        </w:rPr>
      </w:r>
      <w:r/>
    </w:p>
    <w:p>
      <w:pPr>
        <w:pStyle w:val="1079"/>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应在合同约定期限内，完成设备部署、功能模块开发。 </w:t>
      </w:r>
      <w:r>
        <w:rPr>
          <w:rFonts w:hint="eastAsia" w:ascii="宋体" w:hAnsi="宋体" w:eastAsia="宋体" w:cs="宋体"/>
          <w:color w:val="000000"/>
          <w:sz w:val="21"/>
          <w:szCs w:val="21"/>
          <w:highlight w:val="none"/>
        </w:rPr>
      </w:r>
      <w:r/>
    </w:p>
    <w:p>
      <w:pPr>
        <w:pStyle w:val="1079"/>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应当安排专人按照采购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要求的飞行频次、时段，远程操控无人机执行巡检任务。</w:t>
      </w:r>
      <w:r>
        <w:rPr>
          <w:rFonts w:hint="eastAsia" w:ascii="宋体" w:hAnsi="宋体" w:eastAsia="宋体" w:cs="宋体"/>
          <w:color w:val="000000"/>
          <w:sz w:val="21"/>
          <w:szCs w:val="21"/>
          <w:highlight w:val="none"/>
        </w:rPr>
      </w:r>
      <w:r/>
    </w:p>
    <w:p>
      <w:pPr>
        <w:pStyle w:val="1079"/>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应当确保在合同约定期限内，为采购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提供现场或远程（电话、微信等）的技术咨询和指导。</w:t>
      </w:r>
      <w:r>
        <w:rPr>
          <w:rFonts w:hint="eastAsia" w:ascii="宋体" w:hAnsi="宋体" w:eastAsia="宋体" w:cs="宋体"/>
          <w:color w:val="000000"/>
          <w:sz w:val="21"/>
          <w:szCs w:val="21"/>
          <w:highlight w:val="none"/>
        </w:rPr>
      </w:r>
      <w:r/>
    </w:p>
    <w:p>
      <w:pPr>
        <w:pStyle w:val="1079"/>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.合同期内</w:t>
      </w:r>
      <w:r>
        <w:rPr>
          <w:rFonts w:hint="eastAsia" w:ascii="宋体" w:hAnsi="宋体" w:eastAsia="宋体" w:cs="宋体"/>
          <w:color w:val="000000"/>
          <w:sz w:val="21"/>
          <w:szCs w:val="21"/>
          <w:highlight w:val="none"/>
        </w:rPr>
        <w:t xml:space="preserve">若无人机炸机，</w:t>
      </w:r>
      <w:r>
        <w:rPr>
          <w:rFonts w:hint="eastAsia" w:ascii="宋体" w:hAnsi="宋体" w:eastAsia="宋体" w:cs="宋体"/>
          <w:color w:val="000000"/>
          <w:sz w:val="21"/>
          <w:szCs w:val="21"/>
          <w:highlight w:val="none"/>
          <w:lang w:val="en-US" w:eastAsia="zh-CN"/>
        </w:rPr>
        <w:t xml:space="preserve">供应商需提供备机确保业务服务不能中断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若无人机炸机并造成第三方事故和损失，</w:t>
      </w:r>
      <w:r>
        <w:rPr>
          <w:rFonts w:hint="eastAsia" w:ascii="宋体" w:hAnsi="宋体" w:eastAsia="宋体" w:cs="宋体"/>
          <w:color w:val="000000"/>
          <w:sz w:val="21"/>
          <w:szCs w:val="21"/>
          <w:highlight w:val="none"/>
          <w:lang w:val="en-US" w:eastAsia="zh-CN"/>
        </w:rPr>
        <w:t xml:space="preserve">供应商还应</w:t>
      </w:r>
      <w:r>
        <w:rPr>
          <w:rFonts w:hint="eastAsia" w:ascii="宋体" w:hAnsi="宋体" w:eastAsia="宋体" w:cs="宋体"/>
          <w:color w:val="000000"/>
          <w:sz w:val="21"/>
          <w:szCs w:val="21"/>
          <w:highlight w:val="none"/>
        </w:rPr>
        <w:t xml:space="preserve">在接到采购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通知后应第一时间通知第三方保险公司处理相关事务。</w:t>
      </w:r>
      <w:r>
        <w:rPr>
          <w:rFonts w:hint="eastAsia" w:ascii="宋体" w:hAnsi="宋体" w:eastAsia="宋体" w:cs="宋体"/>
          <w:color w:val="000000"/>
          <w:sz w:val="21"/>
          <w:szCs w:val="21"/>
          <w:highlight w:val="none"/>
        </w:rPr>
      </w:r>
      <w:r/>
    </w:p>
    <w:p>
      <w:pPr>
        <w:pStyle w:val="1079"/>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设备系统升级、改造、测试等导致服务中断的工作，需要提前3个工作日通知采购人。</w:t>
      </w:r>
      <w:r>
        <w:rPr>
          <w:rFonts w:hint="eastAsia" w:ascii="宋体" w:hAnsi="宋体" w:eastAsia="宋体" w:cs="宋体"/>
          <w:color w:val="000000"/>
          <w:sz w:val="21"/>
          <w:szCs w:val="21"/>
          <w:highlight w:val="none"/>
          <w:lang w:val="en-US" w:eastAsia="zh-CN"/>
        </w:rPr>
      </w:r>
      <w:r/>
    </w:p>
    <w:p>
      <w:pPr>
        <w:pStyle w:val="1079"/>
        <w:numPr>
          <w:ilvl w:val="0"/>
          <w:numId w:val="0"/>
        </w:num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7.在服务期内，若设备损坏需要更换，而硬件厂商产品更新迭代导致原合同约定的型号缺货，</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可选择同等级的其他型号设备予以更换，但必须保证服务性能不低于原有设备型号。</w:t>
      </w:r>
      <w:r>
        <w:rPr>
          <w:rFonts w:hint="eastAsia" w:ascii="宋体" w:hAnsi="宋体" w:eastAsia="宋体" w:cs="宋体"/>
          <w:color w:val="000000"/>
          <w:sz w:val="21"/>
          <w:szCs w:val="21"/>
          <w:highlight w:val="none"/>
          <w:lang w:val="en-US" w:eastAsia="zh-CN"/>
        </w:rPr>
      </w:r>
      <w:r/>
    </w:p>
    <w:p>
      <w:pPr>
        <w:pStyle w:val="1079"/>
        <w:numPr>
          <w:ilvl w:val="0"/>
          <w:numId w:val="0"/>
        </w:num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8.供应商应对项目组成员做好安全培训，在项目实施过程中应注意人员和财产安全，如造成相关人员安全和财产损失问题的，一律由供应商全权承担负责，采购人不承担任何责任。</w:t>
      </w:r>
      <w:r>
        <w:rPr>
          <w:rFonts w:hint="eastAsia" w:ascii="宋体" w:hAnsi="宋体" w:eastAsia="宋体" w:cs="宋体"/>
          <w:color w:val="000000"/>
          <w:sz w:val="21"/>
          <w:szCs w:val="21"/>
          <w:highlight w:val="none"/>
          <w:lang w:val="en-US" w:eastAsia="zh-CN"/>
        </w:rPr>
      </w:r>
      <w:r/>
    </w:p>
    <w:p>
      <w:pPr>
        <w:pStyle w:val="1079"/>
        <w:numPr>
          <w:ilvl w:val="0"/>
          <w:numId w:val="0"/>
        </w:num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供应商应能保证所提供服务涉及到的知识产权是合法取得，并享有完整的知识产权，不会因为需方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rPr>
          <w:rFonts w:hint="eastAsia" w:ascii="宋体" w:hAnsi="宋体" w:eastAsia="宋体" w:cs="宋体"/>
          <w:color w:val="000000"/>
          <w:sz w:val="21"/>
          <w:szCs w:val="21"/>
          <w:highlight w:val="none"/>
          <w:lang w:val="en-US" w:eastAsia="zh-CN"/>
        </w:rPr>
      </w:r>
      <w:r/>
    </w:p>
    <w:p>
      <w:pPr>
        <w:pStyle w:val="1079"/>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四、方案要求：</w:t>
      </w:r>
      <w:r>
        <w:rPr>
          <w:rFonts w:hint="eastAsia" w:ascii="宋体" w:hAnsi="宋体" w:eastAsia="宋体" w:cs="宋体"/>
          <w:b/>
          <w:bCs/>
          <w:color w:val="000000"/>
          <w:sz w:val="24"/>
          <w:szCs w:val="24"/>
          <w:highlight w:val="none"/>
          <w:lang w:val="en-US" w:eastAsia="zh-CN" w:bidi="ar-SA"/>
        </w:rPr>
      </w:r>
      <w:r/>
    </w:p>
    <w:p>
      <w:pPr>
        <w:pStyle w:val="1079"/>
        <w:ind w:firstLine="482"/>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1、项目服务方案：</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投标人提供的本项目服务方案，包含：</w:t>
      </w:r>
      <w:r>
        <w:rPr>
          <w:rFonts w:hint="eastAsia" w:ascii="宋体" w:hAnsi="宋体" w:eastAsia="宋体" w:cs="宋体"/>
          <w:b/>
          <w:bCs/>
          <w:color w:val="000000"/>
          <w:sz w:val="21"/>
          <w:szCs w:val="21"/>
          <w:highlight w:val="none"/>
          <w:lang w:val="en-US" w:eastAsia="zh-CN"/>
        </w:rPr>
        <w:t xml:space="preserve">1.服务总体模式：</w:t>
      </w:r>
      <w:r>
        <w:rPr>
          <w:rFonts w:hint="eastAsia" w:ascii="宋体" w:hAnsi="宋体" w:eastAsia="宋体" w:cs="宋体"/>
          <w:color w:val="000000"/>
          <w:sz w:val="21"/>
          <w:szCs w:val="21"/>
          <w:highlight w:val="none"/>
          <w:lang w:val="en-US" w:eastAsia="zh-CN"/>
        </w:rPr>
        <w:t xml:space="preserve">组织机构设置全备、各项制度健全、责任分工明确、工作协调措施得当；</w:t>
      </w:r>
      <w:r>
        <w:rPr>
          <w:rFonts w:hint="eastAsia" w:ascii="宋体" w:hAnsi="宋体" w:eastAsia="宋体" w:cs="宋体"/>
          <w:b/>
          <w:bCs/>
          <w:color w:val="000000"/>
          <w:sz w:val="21"/>
          <w:szCs w:val="21"/>
          <w:highlight w:val="none"/>
          <w:lang w:val="en-US" w:eastAsia="zh-CN"/>
        </w:rPr>
        <w:t xml:space="preserve">2.项目实施组织:</w:t>
      </w:r>
      <w:r>
        <w:rPr>
          <w:rFonts w:hint="eastAsia" w:ascii="宋体" w:hAnsi="宋体" w:eastAsia="宋体" w:cs="宋体"/>
          <w:color w:val="000000"/>
          <w:sz w:val="21"/>
          <w:szCs w:val="21"/>
          <w:highlight w:val="none"/>
          <w:lang w:val="en-US" w:eastAsia="zh-CN"/>
        </w:rPr>
        <w:t xml:space="preserve">无人机及机场安装各个环节时间和进度控制目标，安装完成后调试方案，项目运行服务工作的实施方案；</w:t>
      </w:r>
      <w:r>
        <w:rPr>
          <w:rFonts w:hint="eastAsia" w:ascii="宋体" w:hAnsi="宋体" w:eastAsia="宋体" w:cs="宋体"/>
          <w:b/>
          <w:bCs/>
          <w:color w:val="000000"/>
          <w:sz w:val="21"/>
          <w:szCs w:val="21"/>
          <w:highlight w:val="none"/>
          <w:lang w:val="en-US" w:eastAsia="zh-CN"/>
        </w:rPr>
        <w:t xml:space="preserve">3.项目管理措施:</w:t>
      </w:r>
      <w:r>
        <w:rPr>
          <w:rFonts w:hint="eastAsia" w:ascii="宋体" w:hAnsi="宋体" w:eastAsia="宋体" w:cs="宋体"/>
          <w:color w:val="000000"/>
          <w:sz w:val="21"/>
          <w:szCs w:val="21"/>
          <w:highlight w:val="none"/>
          <w:lang w:val="en-US" w:eastAsia="zh-CN"/>
        </w:rPr>
        <w:t xml:space="preserve">包括但不限于施工环节和数据处理环节质量管理方面，施工环节、飞行巡检和数据处理安全保障管理。</w:t>
      </w:r>
      <w:r>
        <w:rPr>
          <w:rFonts w:hint="eastAsia" w:ascii="宋体" w:hAnsi="宋体" w:eastAsia="宋体" w:cs="宋体"/>
          <w:color w:val="000000"/>
          <w:sz w:val="21"/>
          <w:szCs w:val="21"/>
          <w:highlight w:val="none"/>
          <w:lang w:val="en-US" w:eastAsia="zh-CN"/>
        </w:rPr>
      </w:r>
      <w:r/>
    </w:p>
    <w:p>
      <w:pPr>
        <w:pStyle w:val="1079"/>
        <w:ind w:firstLine="482"/>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t xml:space="preserve">2、项目售后服务方案：</w:t>
      </w:r>
      <w:r>
        <w:rPr>
          <w:rFonts w:hint="eastAsia" w:ascii="宋体" w:hAnsi="宋体" w:eastAsia="宋体" w:cs="宋体"/>
          <w:color w:val="000000"/>
          <w:sz w:val="21"/>
          <w:szCs w:val="21"/>
          <w:highlight w:val="none"/>
          <w:lang w:val="en-US" w:eastAsia="zh-CN"/>
        </w:rPr>
      </w:r>
      <w:r/>
    </w:p>
    <w:p>
      <w:pPr>
        <w:pStyle w:val="1079"/>
        <w:ind w:firstLine="482"/>
        <w:keepLines w:val="0"/>
        <w:keepNext w:val="0"/>
        <w:pageBreakBefore w:val="0"/>
        <w:spacing w:line="56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1.售后服务承诺</w:t>
      </w:r>
      <w:r>
        <w:rPr>
          <w:rFonts w:hint="eastAsia" w:ascii="宋体" w:hAnsi="宋体" w:eastAsia="宋体" w:cs="宋体"/>
          <w:color w:val="000000"/>
          <w:sz w:val="21"/>
          <w:szCs w:val="21"/>
          <w:highlight w:val="none"/>
          <w:lang w:val="en-US" w:eastAsia="zh-CN"/>
        </w:rPr>
        <w:t xml:space="preserve">：建立专门的售后团队，设立7*24小时服务热线，确保客户能及时联系到售后人员</w:t>
      </w:r>
      <w:r>
        <w:rPr>
          <w:rFonts w:hint="eastAsia" w:ascii="宋体" w:hAnsi="宋体" w:eastAsia="宋体" w:cs="宋体"/>
          <w:b/>
          <w:bCs/>
          <w:color w:val="000000"/>
          <w:sz w:val="21"/>
          <w:szCs w:val="21"/>
          <w:highlight w:val="none"/>
          <w:lang w:val="en-US" w:eastAsia="zh-CN"/>
        </w:rPr>
        <w:t xml:space="preserve">2.售后服务响应方案</w:t>
      </w:r>
      <w:r>
        <w:rPr>
          <w:rFonts w:hint="eastAsia" w:ascii="宋体" w:hAnsi="宋体" w:eastAsia="宋体" w:cs="宋体"/>
          <w:color w:val="000000"/>
          <w:sz w:val="21"/>
          <w:szCs w:val="21"/>
          <w:highlight w:val="none"/>
          <w:lang w:val="en-US" w:eastAsia="zh-CN"/>
        </w:rPr>
        <w:t xml:space="preserve">：检修人员响应时间不超过30分钟，到达时间不超过2小时。一般故障应在24个小时内修复</w:t>
      </w:r>
      <w:r>
        <w:rPr>
          <w:rFonts w:hint="eastAsia" w:ascii="宋体" w:hAnsi="宋体" w:eastAsia="宋体" w:cs="宋体"/>
          <w:b/>
          <w:bCs/>
          <w:color w:val="000000"/>
          <w:sz w:val="21"/>
          <w:szCs w:val="21"/>
          <w:highlight w:val="none"/>
          <w:lang w:val="en-US" w:eastAsia="zh-CN"/>
        </w:rPr>
        <w:t xml:space="preserve">3.质保外服务措施：</w:t>
      </w:r>
      <w:r>
        <w:rPr>
          <w:rFonts w:hint="eastAsia" w:ascii="宋体" w:hAnsi="宋体" w:eastAsia="宋体" w:cs="宋体"/>
          <w:color w:val="000000"/>
          <w:sz w:val="21"/>
          <w:szCs w:val="21"/>
          <w:highlight w:val="none"/>
          <w:lang w:val="en-US" w:eastAsia="zh-CN"/>
        </w:rPr>
        <w:t xml:space="preserve">检修人员不能排除故障时，中标人应负责在36小时内派技术人员到现场解决故障问题；</w:t>
      </w:r>
      <w:r>
        <w:rPr>
          <w:rFonts w:hint="eastAsia" w:ascii="宋体" w:hAnsi="宋体" w:eastAsia="宋体" w:cs="宋体"/>
          <w:b/>
          <w:bCs/>
          <w:color w:val="000000"/>
          <w:sz w:val="21"/>
          <w:szCs w:val="21"/>
          <w:highlight w:val="none"/>
          <w:lang w:val="en-US" w:eastAsia="zh-CN"/>
        </w:rPr>
        <w:t xml:space="preserve">4.备品备件供应方案：备品备件清单，包含品牌、规格、数量、存放地点等。</w:t>
      </w:r>
      <w:r>
        <w:rPr>
          <w:rFonts w:ascii="宋体" w:hAnsi="宋体" w:eastAsia="宋体" w:cs="宋体"/>
          <w:b/>
          <w:bCs/>
          <w:color w:val="000000"/>
          <w:sz w:val="21"/>
          <w:szCs w:val="21"/>
          <w:highlight w:val="none"/>
          <w:lang w:val="en-US" w:eastAsia="zh-CN"/>
        </w:rPr>
      </w:r>
      <w:r/>
    </w:p>
    <w:p>
      <w:pPr>
        <w:pStyle w:val="1079"/>
        <w:ind w:firstLine="482"/>
        <w:keepLines w:val="0"/>
        <w:keepNext w:val="0"/>
        <w:pageBreakBefore w:val="0"/>
        <w:spacing w:line="560" w:lineRule="exact"/>
        <w:widowControl w:val="off"/>
        <w:rPr>
          <w:highlight w:val="none"/>
          <w:lang w:val="en-US" w:eastAsia="zh-CN"/>
        </w:rPr>
      </w:pPr>
      <w:r>
        <w:rPr>
          <w:rFonts w:hint="eastAsia" w:ascii="宋体" w:hAnsi="宋体" w:eastAsia="宋体" w:cs="宋体"/>
          <w:b/>
          <w:bCs/>
          <w:color w:val="000000"/>
          <w:sz w:val="21"/>
          <w:szCs w:val="21"/>
          <w:highlight w:val="none"/>
          <w:lang w:val="en-US" w:eastAsia="zh-CN" w:bidi="ar-SA"/>
        </w:rPr>
        <w:t xml:space="preserve">3、项目培训方案：</w:t>
      </w:r>
      <w:r>
        <w:rPr>
          <w:rFonts w:hint="eastAsia" w:ascii="宋体" w:hAnsi="宋体" w:eastAsia="宋体" w:cs="宋体"/>
          <w:color w:val="000000"/>
          <w:sz w:val="21"/>
          <w:szCs w:val="21"/>
          <w:highlight w:val="none"/>
          <w:lang w:val="en-US" w:eastAsia="zh-CN" w:bidi="ar-SA"/>
        </w:rPr>
        <w:br w:type="textWrapping" w:clear="all"/>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b/>
          <w:bCs/>
          <w:color w:val="000000"/>
          <w:sz w:val="21"/>
          <w:szCs w:val="21"/>
          <w:highlight w:val="none"/>
          <w:lang w:val="en-US" w:eastAsia="zh-CN" w:bidi="ar-SA"/>
        </w:rPr>
        <w:t xml:space="preserve">1.培训内容：所培训内容包括但不限于无人机及其附属设备设施的使用管理、机场的使用管理、飞控平台的使用管理、无人机突发情况处理、部分易耗品或零件的更换等方面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2.培训计划：</w:t>
      </w:r>
      <w:r>
        <w:rPr>
          <w:rFonts w:hint="eastAsia" w:ascii="宋体" w:hAnsi="宋体" w:eastAsia="宋体" w:cs="宋体"/>
          <w:color w:val="000000"/>
          <w:sz w:val="21"/>
          <w:szCs w:val="21"/>
          <w:highlight w:val="none"/>
          <w:lang w:val="en-US" w:eastAsia="zh-CN" w:bidi="ar-SA"/>
        </w:rPr>
        <w:t xml:space="preserve">培训方式方法、培训时间及周期；</w:t>
      </w:r>
      <w:r>
        <w:rPr>
          <w:rFonts w:hint="eastAsia" w:ascii="宋体" w:hAnsi="宋体" w:eastAsia="宋体" w:cs="宋体"/>
          <w:b/>
          <w:bCs/>
          <w:color w:val="000000"/>
          <w:sz w:val="21"/>
          <w:szCs w:val="21"/>
          <w:highlight w:val="none"/>
          <w:lang w:val="en-US" w:eastAsia="zh-CN" w:bidi="ar-SA"/>
        </w:rPr>
        <w:t xml:space="preserve">3.培训团队人员配置：</w:t>
      </w:r>
      <w:r>
        <w:rPr>
          <w:rFonts w:hint="eastAsia" w:ascii="宋体" w:hAnsi="宋体" w:eastAsia="宋体" w:cs="宋体"/>
          <w:b w:val="0"/>
          <w:bCs w:val="0"/>
          <w:color w:val="000000"/>
          <w:sz w:val="21"/>
          <w:szCs w:val="21"/>
          <w:highlight w:val="none"/>
          <w:lang w:val="en-US" w:eastAsia="zh-CN" w:bidi="ar-SA"/>
        </w:rPr>
        <w:t xml:space="preserve">培训人员数量、人员技术能力</w:t>
      </w:r>
      <w:r>
        <w:rPr>
          <w:rFonts w:hint="eastAsia" w:ascii="宋体" w:hAnsi="宋体" w:eastAsia="宋体" w:cs="宋体"/>
          <w:b/>
          <w:bCs/>
          <w:color w:val="000000"/>
          <w:sz w:val="21"/>
          <w:szCs w:val="21"/>
          <w:highlight w:val="none"/>
          <w:lang w:val="en-US" w:eastAsia="zh-CN" w:bidi="ar-SA"/>
        </w:rPr>
        <w:t xml:space="preserve">。</w:t>
      </w:r>
      <w:r>
        <w:rPr>
          <w:highlight w:val="none"/>
          <w:lang w:val="en-US" w:eastAsia="zh-CN"/>
        </w:rPr>
      </w:r>
      <w:r/>
    </w:p>
    <w:p>
      <w:pPr>
        <w:pStyle w:val="1357"/>
        <w:numPr>
          <w:ilvl w:val="0"/>
          <w:numId w:val="0"/>
        </w:numPr>
        <w:ind w:firstLine="420"/>
        <w:keepLines w:val="0"/>
        <w:keepNext w:val="0"/>
        <w:pageBreakBefore w:val="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4"/>
          <w:szCs w:val="24"/>
          <w:highlight w:val="none"/>
          <w:lang w:val="en-US" w:eastAsia="zh-CN" w:bidi="ar-SA"/>
        </w:rPr>
        <w:t xml:space="preserve">五、一般要求：</w:t>
      </w:r>
      <w:r>
        <w:rPr>
          <w:rFonts w:hint="eastAsia" w:ascii="宋体" w:hAnsi="宋体" w:eastAsia="宋体" w:cs="宋体"/>
          <w:b/>
          <w:bCs/>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1"/>
          <w:szCs w:val="21"/>
          <w:highlight w:val="none"/>
          <w:lang w:eastAsia="zh-CN"/>
        </w:rPr>
        <w:t xml:space="preserve">1.投标单位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t xml:space="preserve">2.投标单位必须明确</w:t>
      </w:r>
      <w:r>
        <w:rPr>
          <w:rFonts w:hint="eastAsia" w:ascii="宋体" w:hAnsi="宋体" w:eastAsia="宋体" w:cs="宋体"/>
          <w:color w:val="000000"/>
          <w:sz w:val="21"/>
          <w:szCs w:val="21"/>
          <w:highlight w:val="none"/>
          <w:lang w:val="en-US" w:eastAsia="zh-CN"/>
        </w:rPr>
        <w:t xml:space="preserve">要求提供的</w:t>
      </w:r>
      <w:r>
        <w:rPr>
          <w:rFonts w:hint="eastAsia" w:ascii="宋体" w:hAnsi="宋体" w:eastAsia="宋体" w:cs="宋体"/>
          <w:color w:val="000000"/>
          <w:sz w:val="21"/>
          <w:szCs w:val="21"/>
          <w:highlight w:val="none"/>
          <w:lang w:eastAsia="zh-CN"/>
        </w:rPr>
        <w:t xml:space="preserve">所投产品生产厂家、品牌、型号、规格和外形、尺寸等，并提供详细的技术参数或性能说明书等技术资料。</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t xml:space="preserve">3.投标单位所投产品必须是全新的、未使用过的、原包装未拆封的商品，完全符合采购设备规定的质量、规格和性能要求。</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投标人按照招标文件的要求提交投标文件，并对所提供的全部资料的真实性承担法律责任。</w:t>
      </w:r>
      <w:r>
        <w:rPr>
          <w:rFonts w:hint="eastAsia" w:ascii="宋体" w:hAnsi="宋体" w:eastAsia="宋体" w:cs="宋体"/>
          <w:color w:val="000000"/>
          <w:sz w:val="21"/>
          <w:szCs w:val="21"/>
          <w:highlight w:val="none"/>
          <w:lang w:eastAsia="zh-CN"/>
        </w:rPr>
      </w:r>
      <w:r/>
    </w:p>
    <w:p>
      <w:pPr>
        <w:pStyle w:val="1357"/>
        <w:numPr>
          <w:ilvl w:val="0"/>
          <w:numId w:val="0"/>
        </w:numPr>
        <w:ind w:firstLine="420"/>
        <w:keepLines w:val="0"/>
        <w:keepNext w:val="0"/>
        <w:pageBreakBefore w:val="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此次投标报价应综合考量投标人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color w:val="000000"/>
          <w:sz w:val="21"/>
          <w:szCs w:val="21"/>
          <w:highlight w:val="none"/>
          <w:lang w:eastAsia="zh-CN"/>
        </w:rPr>
      </w:r>
      <w:r/>
    </w:p>
    <w:p>
      <w:pPr>
        <w:pStyle w:val="1357"/>
        <w:numPr>
          <w:ilvl w:val="0"/>
          <w:numId w:val="0"/>
        </w:numPr>
        <w:ind w:firstLine="420"/>
        <w:keepLines w:val="0"/>
        <w:keepNext w:val="0"/>
        <w:pageBreakBefore w:val="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中标单位将根据招标文件、投标文件的相关约定，承担合同责任，履行合同义务。</w:t>
      </w:r>
      <w:r>
        <w:rPr>
          <w:rFonts w:hint="eastAsia" w:ascii="宋体" w:hAnsi="宋体" w:eastAsia="宋体" w:cs="宋体"/>
          <w:color w:val="000000"/>
          <w:sz w:val="21"/>
          <w:szCs w:val="21"/>
          <w:highlight w:val="none"/>
          <w:lang w:eastAsia="zh-CN"/>
        </w:rPr>
      </w:r>
      <w:r/>
    </w:p>
    <w:p>
      <w:pPr>
        <w:pStyle w:val="1357"/>
        <w:numPr>
          <w:ilvl w:val="0"/>
          <w:numId w:val="0"/>
        </w:numPr>
        <w:ind w:firstLine="420"/>
        <w:keepLines w:val="0"/>
        <w:keepNext w:val="0"/>
        <w:pageBreakBefore w:val="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 w:val="21"/>
          <w:szCs w:val="21"/>
          <w:highlight w:val="none"/>
          <w:lang w:eastAsia="zh-CN"/>
        </w:rPr>
      </w:r>
      <w:r/>
    </w:p>
    <w:p>
      <w:pPr>
        <w:pStyle w:val="1357"/>
        <w:numPr>
          <w:ilvl w:val="0"/>
          <w:numId w:val="0"/>
        </w:numPr>
        <w:ind w:firstLine="420"/>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四、商务要求：</w:t>
      </w:r>
      <w:r>
        <w:rPr>
          <w:rFonts w:hint="eastAsia" w:ascii="宋体" w:hAnsi="宋体" w:eastAsia="宋体" w:cs="宋体"/>
          <w:b/>
          <w:bCs/>
          <w:color w:val="000000"/>
          <w:sz w:val="24"/>
          <w:szCs w:val="24"/>
          <w:highlight w:val="none"/>
          <w:lang w:val="en-US" w:eastAsia="zh-CN" w:bidi="ar-SA"/>
        </w:rPr>
      </w:r>
      <w:r/>
    </w:p>
    <w:p>
      <w:pPr>
        <w:pStyle w:val="1079"/>
        <w:ind w:firstLine="42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）合同履行期限</w:t>
      </w:r>
      <w:r>
        <w:rPr>
          <w:rFonts w:hint="eastAsia" w:ascii="宋体" w:hAnsi="宋体" w:eastAsia="宋体" w:cs="宋体"/>
          <w:b/>
          <w:bCs/>
          <w:color w:val="000000"/>
          <w:sz w:val="21"/>
          <w:szCs w:val="21"/>
          <w:highlight w:val="none"/>
        </w:rPr>
      </w:r>
      <w:r/>
    </w:p>
    <w:p>
      <w:pPr>
        <w:pStyle w:val="1079"/>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1.合同履行期限：</w:t>
      </w:r>
      <w:r>
        <w:rPr>
          <w:rFonts w:hint="eastAsia" w:ascii="宋体" w:hAnsi="宋体" w:eastAsia="宋体" w:cs="宋体"/>
          <w:color w:val="000000"/>
          <w:sz w:val="21"/>
          <w:szCs w:val="21"/>
          <w:highlight w:val="none"/>
          <w:lang w:val="en-US" w:eastAsia="zh-CN"/>
        </w:rPr>
        <w:t xml:space="preserve">自合同签订之日起30日内，供应商应完成本项目全部采购内容的安装、调试并交付采购人正常使用；运营服务期二年</w:t>
      </w:r>
      <w:r>
        <w:rPr>
          <w:rFonts w:hint="eastAsia" w:ascii="宋体" w:hAnsi="宋体" w:eastAsia="宋体" w:cs="宋体"/>
          <w:color w:val="000000"/>
          <w:sz w:val="21"/>
          <w:szCs w:val="21"/>
          <w:highlight w:val="none"/>
        </w:rPr>
        <w:t xml:space="preserve">，起止时间以合同约定为准。</w:t>
      </w:r>
      <w:r>
        <w:rPr>
          <w:rFonts w:hint="eastAsia" w:ascii="宋体" w:hAnsi="宋体" w:eastAsia="宋体" w:cs="宋体"/>
          <w:color w:val="000000"/>
          <w:sz w:val="21"/>
          <w:szCs w:val="21"/>
          <w:highlight w:val="none"/>
        </w:rPr>
      </w:r>
      <w:r/>
    </w:p>
    <w:p>
      <w:pPr>
        <w:pStyle w:val="1079"/>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2.交货地点：由供方负责办理运输，直接送至需方指定地点，并负责安装、调试完毕。</w:t>
      </w:r>
      <w:r>
        <w:rPr>
          <w:rFonts w:hint="eastAsia" w:ascii="宋体" w:hAnsi="宋体" w:eastAsia="宋体" w:cs="宋体"/>
          <w:color w:val="000000"/>
          <w:sz w:val="21"/>
          <w:szCs w:val="21"/>
          <w:highlight w:val="none"/>
        </w:rPr>
      </w:r>
      <w:r/>
    </w:p>
    <w:p>
      <w:pPr>
        <w:pStyle w:val="1079"/>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3.交货方式及状态：免费送货上门并按规定安装调试完毕。</w:t>
      </w:r>
      <w:r>
        <w:rPr>
          <w:rFonts w:hint="eastAsia" w:ascii="宋体" w:hAnsi="宋体" w:eastAsia="宋体" w:cs="宋体"/>
          <w:color w:val="000000"/>
          <w:sz w:val="21"/>
          <w:szCs w:val="21"/>
          <w:highlight w:val="none"/>
        </w:rPr>
      </w:r>
      <w:r/>
    </w:p>
    <w:p>
      <w:pPr>
        <w:pStyle w:val="1079"/>
        <w:ind w:firstLine="42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付款方式</w:t>
      </w:r>
      <w:r>
        <w:rPr>
          <w:rFonts w:hint="eastAsia" w:ascii="宋体" w:hAnsi="宋体" w:eastAsia="宋体" w:cs="宋体"/>
          <w:b/>
          <w:bCs/>
          <w:color w:val="000000"/>
          <w:sz w:val="21"/>
          <w:szCs w:val="21"/>
          <w:highlight w:val="none"/>
        </w:rPr>
      </w:r>
      <w:r/>
    </w:p>
    <w:p>
      <w:pPr>
        <w:pStyle w:val="1079"/>
        <w:numPr>
          <w:ilvl w:val="0"/>
          <w:numId w:val="0"/>
        </w:numPr>
        <w:keepLines w:val="0"/>
        <w:keepNext w:val="0"/>
        <w:pageBreakBefore w:val="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方合同签订后20天内支付合同总价的30%作为预付款，无人机及配套设备验收通过后支付至合同总价的60%，运营服务过程中采购人每季度对中标供应商进行考核（考核办法详见合同附件），季度考核分数90分以下为不合格，每次扣除3000元。验收通过第12个月后二十天内支付（合同总价的20%减去考核扣除金额），验收通过第24个月后、质保期结束后的二十天内支付（剩余合同总价的20%减去考核扣除金额）。</w:t>
      </w:r>
      <w:r>
        <w:rPr>
          <w:rFonts w:hint="eastAsia" w:ascii="宋体" w:hAnsi="宋体" w:eastAsia="宋体" w:cs="宋体"/>
          <w:color w:val="000000"/>
          <w:sz w:val="21"/>
          <w:szCs w:val="21"/>
          <w:highlight w:val="none"/>
          <w:lang w:val="en-US" w:eastAsia="zh-CN"/>
        </w:rPr>
      </w:r>
      <w:r/>
    </w:p>
    <w:p>
      <w:pPr>
        <w:pStyle w:val="1079"/>
        <w:numPr>
          <w:ilvl w:val="0"/>
          <w:numId w:val="0"/>
        </w:numPr>
        <w:ind w:firstLine="422"/>
        <w:keepLines w:val="0"/>
        <w:keepNext w:val="0"/>
        <w:pageBreakBefore w:val="0"/>
        <w:spacing w:line="5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验收标准及要求：</w:t>
      </w:r>
      <w:r>
        <w:rPr>
          <w:rFonts w:hint="eastAsia" w:ascii="宋体" w:hAnsi="宋体" w:eastAsia="宋体" w:cs="宋体"/>
          <w:b/>
          <w:color w:val="000000"/>
          <w:sz w:val="21"/>
          <w:szCs w:val="21"/>
          <w:highlight w:val="none"/>
        </w:rPr>
      </w:r>
      <w:r/>
    </w:p>
    <w:p>
      <w:pPr>
        <w:pStyle w:val="1079"/>
        <w:ind w:firstLine="492"/>
        <w:keepLines w:val="0"/>
        <w:keepNext w:val="0"/>
        <w:pageBreakBefore w:val="0"/>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、验收标准：验收标准符合国家最新的技术规范和标准，同时满足招标文件产品规格、具体配置、技术要求及乙方承诺的其他指标。</w:t>
      </w:r>
      <w:r>
        <w:rPr>
          <w:rFonts w:hint="eastAsia" w:ascii="宋体" w:hAnsi="宋体" w:eastAsia="宋体" w:cs="宋体"/>
          <w:b/>
          <w:color w:val="000000"/>
          <w:sz w:val="21"/>
          <w:szCs w:val="21"/>
          <w:highlight w:val="none"/>
        </w:rPr>
      </w:r>
      <w:r/>
    </w:p>
    <w:p>
      <w:pPr>
        <w:pStyle w:val="1079"/>
        <w:ind w:firstLine="492"/>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、具体履约验收按照附件1：货物类项目履约验收方案验收</w:t>
      </w:r>
      <w:r>
        <w:rPr>
          <w:rFonts w:hint="eastAsia" w:ascii="宋体" w:hAnsi="宋体" w:eastAsia="宋体" w:cs="宋体"/>
          <w:color w:val="000000"/>
          <w:sz w:val="21"/>
          <w:szCs w:val="21"/>
          <w:highlight w:val="none"/>
        </w:rPr>
      </w:r>
      <w:r/>
    </w:p>
    <w:p>
      <w:pPr>
        <w:pStyle w:val="1079"/>
        <w:ind w:firstLine="42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质量保证与售后服务要求</w:t>
      </w:r>
      <w:r>
        <w:rPr>
          <w:rFonts w:hint="eastAsia" w:ascii="宋体" w:hAnsi="宋体" w:eastAsia="宋体" w:cs="宋体"/>
          <w:b/>
          <w:bCs/>
          <w:color w:val="000000"/>
          <w:sz w:val="21"/>
          <w:szCs w:val="21"/>
          <w:highlight w:val="none"/>
        </w:rPr>
      </w:r>
      <w:r/>
    </w:p>
    <w:p>
      <w:pPr>
        <w:pStyle w:val="1079"/>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人的需求及时到货，中标单位需负责投标产品的供货、运输、仓储、发货、送货、保险、运费、各种税费、安装、调试、损耗、劳保、专利技术及质保等，中标单位投标产品安装过程中如发现质量问题，负责包修、包退、包换；</w:t>
      </w:r>
      <w:r>
        <w:rPr>
          <w:rFonts w:hint="eastAsia" w:ascii="宋体" w:hAnsi="宋体" w:eastAsia="宋体" w:cs="宋体"/>
          <w:color w:val="000000"/>
          <w:sz w:val="21"/>
          <w:szCs w:val="21"/>
          <w:highlight w:val="none"/>
        </w:rPr>
      </w:r>
      <w:r/>
    </w:p>
    <w:p>
      <w:pPr>
        <w:pStyle w:val="1079"/>
        <w:ind w:firstLine="480"/>
        <w:keepLines w:val="0"/>
        <w:keepNext w:val="0"/>
        <w:pageBreakBefore w:val="0"/>
        <w:spacing w:line="560" w:lineRule="exact"/>
        <w:rPr>
          <w:rFonts w:ascii="宋体" w:hAnsi="宋体" w:eastAsia="宋体" w:cs="宋体"/>
          <w:color w:val="000000"/>
          <w:sz w:val="21"/>
          <w:szCs w:val="21"/>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1"/>
          <w:szCs w:val="21"/>
          <w:highlight w:val="none"/>
        </w:rPr>
        <w:t xml:space="preserve">2.免费质保期</w:t>
      </w:r>
      <w:bookmarkStart w:id="796" w:name="OLE_LINK1"/>
      <w:r>
        <w:rPr>
          <w:rFonts w:hint="eastAsia" w:ascii="宋体" w:hAnsi="宋体" w:eastAsia="宋体" w:cs="宋体"/>
          <w:color w:val="000000"/>
          <w:sz w:val="21"/>
          <w:szCs w:val="21"/>
          <w:highlight w:val="none"/>
        </w:rPr>
        <w:t xml:space="preserve">：质量保证期</w:t>
      </w:r>
      <w:bookmarkEnd w:id="796"/>
      <w:r>
        <w:rPr>
          <w:rFonts w:hint="eastAsia" w:ascii="宋体" w:hAnsi="宋体" w:eastAsia="宋体" w:cs="宋体"/>
          <w:color w:val="000000"/>
          <w:sz w:val="21"/>
          <w:szCs w:val="21"/>
          <w:highlight w:val="none"/>
        </w:rPr>
        <w:t xml:space="preserve">为货物安装、调试验收合格且交付使用后</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个月，最迟不得超过货到</w:t>
      </w:r>
      <w:r>
        <w:rPr>
          <w:rFonts w:hint="eastAsia" w:ascii="宋体" w:hAnsi="宋体" w:eastAsia="宋体" w:cs="宋体"/>
          <w:color w:val="000000"/>
          <w:sz w:val="21"/>
          <w:szCs w:val="21"/>
          <w:highlight w:val="none"/>
          <w:lang w:val="en-US" w:eastAsia="zh-CN"/>
        </w:rPr>
        <w:t xml:space="preserve">采购人指定接收现场</w:t>
      </w:r>
      <w:r>
        <w:rPr>
          <w:rFonts w:hint="eastAsia" w:ascii="宋体" w:hAnsi="宋体" w:eastAsia="宋体" w:cs="宋体"/>
          <w:color w:val="000000"/>
          <w:sz w:val="21"/>
          <w:szCs w:val="21"/>
          <w:highlight w:val="none"/>
        </w:rPr>
        <w:t xml:space="preserve">起</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个月。在质保期内提供免费维护和系统升级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投标人在响应文件中承诺延长质保期的按延长时间执行。</w:t>
      </w:r>
      <w:r>
        <w:rPr>
          <w:rFonts w:ascii="宋体" w:hAnsi="宋体" w:eastAsia="宋体" w:cs="宋体"/>
          <w:color w:val="000000"/>
          <w:sz w:val="21"/>
          <w:szCs w:val="21"/>
          <w:highlight w:val="none"/>
          <w:lang w:val="en-US" w:eastAsia="zh-CN"/>
        </w:rPr>
      </w:r>
      <w:r/>
    </w:p>
    <w:p>
      <w:pPr>
        <w:pStyle w:val="1079"/>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1"/>
          <w:szCs w:val="21"/>
          <w:highlight w:val="none"/>
        </w:rPr>
        <w:t xml:space="preserve">3.售后服务：</w:t>
      </w:r>
      <w:r>
        <w:rPr>
          <w:rFonts w:hint="eastAsia" w:ascii="宋体" w:hAnsi="宋体" w:eastAsia="宋体" w:cs="宋体"/>
          <w:color w:val="000000"/>
          <w:sz w:val="21"/>
          <w:szCs w:val="21"/>
          <w:highlight w:val="none"/>
          <w:lang w:val="en-US" w:eastAsia="zh-CN"/>
        </w:rPr>
        <w:t xml:space="preserve">供应商需有专业售后团队,无人机机巢及附件或无人机应用软件平台出现故障时,维修</w:t>
      </w:r>
      <w:r>
        <w:rPr>
          <w:rFonts w:hint="eastAsia" w:ascii="宋体" w:hAnsi="宋体" w:eastAsia="宋体" w:cs="宋体"/>
          <w:color w:val="000000"/>
          <w:sz w:val="21"/>
          <w:szCs w:val="21"/>
          <w:highlight w:val="none"/>
        </w:rPr>
        <w:t xml:space="preserve">人员响应时间不超过</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分钟，到达现场时间不超过</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小时。一般故障应在</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个小时内修复。</w:t>
      </w:r>
      <w:r>
        <w:rPr>
          <w:rFonts w:hint="eastAsia" w:ascii="宋体" w:hAnsi="宋体" w:eastAsia="宋体" w:cs="宋体"/>
          <w:color w:val="000000"/>
          <w:sz w:val="21"/>
          <w:szCs w:val="21"/>
          <w:highlight w:val="none"/>
        </w:rPr>
      </w:r>
      <w:r/>
    </w:p>
    <w:p>
      <w:pPr>
        <w:pStyle w:val="1282"/>
        <w:ind w:firstLine="420"/>
        <w:jc w:val="both"/>
        <w:spacing w:line="360" w:lineRule="auto"/>
        <w:rPr>
          <w:rFonts w:eastAsia="宋体"/>
          <w:b/>
          <w:color w:val="000000"/>
          <w:sz w:val="36"/>
          <w:szCs w:val="36"/>
          <w:highlight w:val="none"/>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合同条款，见第六章</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lang w:val="en-US" w:eastAsia="zh-CN"/>
        </w:rPr>
        <w:t xml:space="preserve">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br w:type="textWrapping" w:clear="all"/>
      </w:r>
      <w:r>
        <w:rPr>
          <w:rFonts w:eastAsia="宋体"/>
          <w:b/>
          <w:color w:val="000000"/>
          <w:sz w:val="36"/>
          <w:szCs w:val="36"/>
          <w:highlight w:val="none"/>
        </w:rPr>
      </w:r>
      <w:r/>
    </w:p>
    <w:p>
      <w:pPr>
        <w:pStyle w:val="1282"/>
        <w:jc w:val="center"/>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282"/>
        <w:jc w:val="center"/>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282"/>
        <w:jc w:val="center"/>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282"/>
        <w:jc w:val="both"/>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079"/>
        <w:rPr>
          <w:rFonts w:eastAsia="宋体"/>
          <w:b/>
          <w:color w:val="000000"/>
          <w:sz w:val="36"/>
          <w:szCs w:val="36"/>
          <w:highlight w:val="none"/>
        </w:rPr>
      </w:pPr>
      <w:r>
        <w:rPr>
          <w:rFonts w:eastAsia="宋体"/>
          <w:b/>
          <w:color w:val="000000"/>
          <w:sz w:val="36"/>
          <w:szCs w:val="36"/>
          <w:highlight w:val="none"/>
        </w:rPr>
      </w:r>
      <w:r/>
    </w:p>
    <w:p>
      <w:pPr>
        <w:pStyle w:val="1234"/>
        <w:rPr>
          <w:rFonts w:eastAsia="宋体"/>
          <w:b/>
          <w:color w:val="000000"/>
          <w:sz w:val="36"/>
          <w:szCs w:val="36"/>
          <w:highlight w:val="none"/>
        </w:rPr>
      </w:pPr>
      <w:r>
        <w:rPr>
          <w:rFonts w:eastAsia="宋体"/>
          <w:b/>
          <w:color w:val="000000"/>
          <w:sz w:val="36"/>
          <w:szCs w:val="36"/>
          <w:highlight w:val="none"/>
        </w:rPr>
      </w:r>
      <w:r/>
    </w:p>
    <w:p>
      <w:pPr>
        <w:pStyle w:val="1079"/>
        <w:rPr>
          <w:rFonts w:eastAsia="宋体"/>
          <w:b/>
          <w:color w:val="000000"/>
          <w:sz w:val="36"/>
          <w:szCs w:val="36"/>
          <w:highlight w:val="none"/>
        </w:rPr>
      </w:pPr>
      <w:r>
        <w:rPr>
          <w:rFonts w:eastAsia="宋体"/>
          <w:b/>
          <w:color w:val="000000"/>
          <w:sz w:val="36"/>
          <w:szCs w:val="36"/>
          <w:highlight w:val="none"/>
        </w:rPr>
      </w:r>
      <w:r/>
    </w:p>
    <w:p>
      <w:pPr>
        <w:pStyle w:val="1234"/>
        <w:rPr>
          <w:highlight w:val="none"/>
        </w:rPr>
      </w:pPr>
      <w:r>
        <w:rPr>
          <w:highlight w:val="none"/>
        </w:rPr>
      </w:r>
      <w:r/>
    </w:p>
    <w:p>
      <w:pPr>
        <w:pStyle w:val="1237"/>
        <w:rPr>
          <w:highlight w:val="none"/>
        </w:rPr>
      </w:pPr>
      <w:r>
        <w:rPr>
          <w:highlight w:val="none"/>
        </w:rPr>
      </w:r>
      <w:r/>
    </w:p>
    <w:p>
      <w:pPr>
        <w:pStyle w:val="1243"/>
      </w:pPr>
      <w:r/>
      <w:r/>
    </w:p>
    <w:p>
      <w:pPr>
        <w:pStyle w:val="1250"/>
        <w:rPr>
          <w:highlight w:val="none"/>
        </w:rPr>
      </w:pPr>
      <w:r>
        <w:rPr>
          <w:highlight w:val="none"/>
        </w:rPr>
      </w:r>
      <w:r/>
    </w:p>
    <w:p>
      <w:pPr>
        <w:pStyle w:val="1079"/>
        <w:ind w:firstLine="480"/>
        <w:jc w:val="left"/>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附件1：货物类项目履约验收方案</w:t>
      </w:r>
      <w:r>
        <w:rPr>
          <w:rFonts w:hint="eastAsia" w:ascii="宋体" w:hAnsi="宋体" w:eastAsia="宋体" w:cs="宋体"/>
          <w:b/>
          <w:bCs/>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验收主体：</w:t>
      </w:r>
      <w:r>
        <w:rPr>
          <w:rFonts w:hint="eastAsia" w:ascii="宋体" w:hAnsi="宋体" w:eastAsia="宋体" w:cs="宋体"/>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二、验收目的</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三、验收依据</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采购人通过政府采购方式和程序确定供应商的货物和服务类政府采购项目应当按照《江苏省政府采购履约验收管理办法》的通知（苏财规〔2024〕7号）进行履约验收，政府采购文件、</w:t>
      </w:r>
      <w:r>
        <w:rPr>
          <w:rFonts w:hint="eastAsia" w:ascii="宋体" w:hAnsi="宋体" w:eastAsia="宋体" w:cs="宋体"/>
          <w:color w:val="000000"/>
          <w:sz w:val="21"/>
          <w:szCs w:val="21"/>
          <w:highlight w:val="none"/>
          <w:lang w:val="en-US" w:eastAsia="zh-CN"/>
        </w:rPr>
        <w:t xml:space="preserve">国家最新的技术规范和标准、</w:t>
      </w:r>
      <w:r>
        <w:rPr>
          <w:rFonts w:hint="eastAsia" w:ascii="宋体" w:hAnsi="宋体" w:eastAsia="宋体" w:cs="宋体"/>
          <w:color w:val="000000"/>
          <w:sz w:val="21"/>
          <w:szCs w:val="21"/>
          <w:highlight w:val="none"/>
        </w:rPr>
        <w:t xml:space="preserve">供应商投标（响应）文件、政府采购合同是履约验收工作的基本依据。</w:t>
      </w:r>
      <w:r>
        <w:rPr>
          <w:rFonts w:hint="eastAsia" w:ascii="宋体" w:hAnsi="宋体" w:eastAsia="宋体" w:cs="宋体"/>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四、验收责任主体</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五、验收方式及验收内容</w:t>
      </w:r>
      <w:r>
        <w:rPr>
          <w:rFonts w:hint="eastAsia" w:ascii="宋体" w:hAnsi="宋体" w:eastAsia="宋体" w:cs="宋体"/>
          <w:b/>
          <w:bCs/>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5.1日常考核</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有权不定期对采购货物的最终产品数量、外包装完整性、保障运输防范措施等环节实施全程抽查。在抽查中若发现生产企业不符，与政府采购文件、供应商投标（响应）文件、政府采购合同违背的情况，采购人书面要求供应商限期整改，由此造成的一切损失由供应商承担。</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5.2检测(检验)验收</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 采购文件中</w:t>
      </w:r>
      <w:r>
        <w:rPr>
          <w:rFonts w:hint="eastAsia" w:ascii="宋体" w:hAnsi="宋体" w:eastAsia="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rPr>
        <w:t xml:space="preserve">设置检测报告相关要求的，应由采购人聘请有资质的检测机构实施检验、出具检测报告，且检测机构、检测标准、检测内容等应与采购文件中的要求一致或相关，相关费用由供应商承担。</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5.2.4对检验结果存在异议时，启用备样检验，相关费用由异议提出方承担。</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5.2.5实施检验检测所造成的产品损坏、损耗，其替换补充或维修费用由供应商承担。</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rPr>
          <w:rFonts w:hint="eastAsia" w:ascii="宋体" w:hAnsi="宋体" w:eastAsia="宋体" w:cs="宋体"/>
          <w:color w:val="000000"/>
          <w:sz w:val="21"/>
          <w:szCs w:val="21"/>
          <w:highlight w:val="none"/>
        </w:rPr>
      </w:r>
      <w:r/>
    </w:p>
    <w:p>
      <w:pPr>
        <w:pStyle w:val="144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5.3最终验收</w:t>
      </w:r>
      <w:r>
        <w:rPr>
          <w:rFonts w:hint="eastAsia" w:ascii="宋体" w:hAnsi="宋体" w:eastAsia="宋体" w:cs="宋体"/>
          <w:b/>
          <w:bCs/>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5.3.1验收准备</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color w:val="000000"/>
          <w:sz w:val="21"/>
          <w:szCs w:val="21"/>
          <w:highlight w:val="none"/>
        </w:rPr>
        <w:t xml:space="preserve">供应商在收到催告后五个工作日内拒不配合的，采购人应依照合同约定追究其责任。</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5.3.1.3采购人应及时全面准备验收，</w:t>
      </w:r>
      <w:r>
        <w:rPr>
          <w:rFonts w:hint="eastAsia" w:ascii="宋体" w:hAnsi="宋体" w:eastAsia="宋体" w:cs="宋体"/>
          <w:b/>
          <w:bCs/>
          <w:color w:val="000000"/>
          <w:sz w:val="21"/>
          <w:szCs w:val="21"/>
          <w:highlight w:val="none"/>
        </w:rPr>
        <w:t xml:space="preserve">自收到验收申请之日起五个工作日内做好准备验收工具等必要的验收准备工作、启动项目验收、通知供应商。</w:t>
      </w:r>
      <w:r>
        <w:rPr>
          <w:rFonts w:hint="eastAsia" w:ascii="宋体" w:hAnsi="宋体" w:eastAsia="宋体" w:cs="宋体"/>
          <w:b/>
          <w:bCs/>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5.3.2验收小组</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5.3.3参与验收人员</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5.3.3.1技术复杂或专业性强的政府采购项目，可以邀请有资质的第三方专业机构参加验收并出具专业意见。</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5.3.3.2对于采购人和使用人分离的采购项目，采购人或其委托的采购代理机构应当邀请实际使用人参与验收</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5.3.3.1政府向社会公众提供的公共服务项目，验收时应当邀请服务对象进行公共服务项目满意度评价，评价结果作为履约验收的参考依据。</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5.3.4验收内容</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5.3.4.2交付验收标准适用标准为：</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①按照现行国家标准执行，无国家标准的，按行业标准执行，无国家和行业标准的，按企业标准执行，并且应符合相关法律、法规规定的要求；</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②采购文件所列的各项要求、采购合同、供应商在投标（响应）文件中承诺的质量技术指标。</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5.3.5验收记录</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六、验收结果</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rPr>
      </w:r>
      <w:r/>
    </w:p>
    <w:p>
      <w:pPr>
        <w:pStyle w:val="1440"/>
        <w:ind w:firstLine="482"/>
        <w:keepLines w:val="0"/>
        <w:keepNext w:val="0"/>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七、验收资料归档</w:t>
      </w:r>
      <w:r>
        <w:rPr>
          <w:rFonts w:hint="eastAsia" w:ascii="宋体" w:hAnsi="宋体" w:eastAsia="宋体" w:cs="宋体"/>
          <w:b/>
          <w:bCs/>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hint="eastAsia" w:ascii="宋体" w:hAnsi="宋体" w:eastAsia="宋体" w:cs="宋体"/>
          <w:color w:val="000000"/>
          <w:sz w:val="21"/>
          <w:szCs w:val="21"/>
          <w:highlight w:val="none"/>
        </w:rPr>
      </w:r>
      <w:r/>
    </w:p>
    <w:p>
      <w:pPr>
        <w:pStyle w:val="1440"/>
        <w:ind w:firstLine="480"/>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9"/>
        <w:rPr>
          <w:rFonts w:eastAsia="宋体"/>
          <w:b/>
          <w:color w:val="000000"/>
          <w:sz w:val="36"/>
          <w:szCs w:val="36"/>
          <w:highlight w:val="none"/>
        </w:rPr>
      </w:pPr>
      <w:r>
        <w:rPr>
          <w:rFonts w:eastAsia="宋体"/>
          <w:b/>
          <w:color w:val="000000"/>
          <w:sz w:val="36"/>
          <w:szCs w:val="36"/>
          <w:highlight w:val="none"/>
        </w:rPr>
      </w:r>
      <w:r/>
    </w:p>
    <w:p>
      <w:pPr>
        <w:pStyle w:val="1234"/>
        <w:rPr>
          <w:rFonts w:eastAsia="宋体"/>
          <w:b/>
          <w:color w:val="000000"/>
          <w:sz w:val="36"/>
          <w:szCs w:val="36"/>
          <w:highlight w:val="none"/>
        </w:rPr>
      </w:pPr>
      <w:r>
        <w:rPr>
          <w:rFonts w:eastAsia="宋体"/>
          <w:b/>
          <w:color w:val="000000"/>
          <w:sz w:val="36"/>
          <w:szCs w:val="36"/>
          <w:highlight w:val="none"/>
        </w:rPr>
      </w:r>
      <w:r/>
    </w:p>
    <w:p>
      <w:pPr>
        <w:pStyle w:val="1079"/>
        <w:rPr>
          <w:highlight w:val="none"/>
        </w:rPr>
      </w:pPr>
      <w:r>
        <w:rPr>
          <w:highlight w:val="none"/>
        </w:rPr>
      </w:r>
      <w:r/>
    </w:p>
    <w:p>
      <w:pPr>
        <w:pStyle w:val="1079"/>
        <w:rPr>
          <w:rFonts w:eastAsia="宋体"/>
          <w:b/>
          <w:color w:val="000000"/>
          <w:sz w:val="36"/>
          <w:szCs w:val="36"/>
          <w:highlight w:val="none"/>
        </w:rPr>
      </w:pPr>
      <w:r>
        <w:rPr>
          <w:rFonts w:eastAsia="宋体"/>
          <w:b/>
          <w:color w:val="000000"/>
          <w:sz w:val="36"/>
          <w:szCs w:val="36"/>
          <w:highlight w:val="none"/>
        </w:rPr>
      </w:r>
      <w:r/>
    </w:p>
    <w:p>
      <w:pPr>
        <w:pStyle w:val="1079"/>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9"/>
          <w:sz w:val="36"/>
          <w:szCs w:val="36"/>
          <w:highlight w:val="none"/>
        </w:rPr>
        <w:t xml:space="preserve">政府采购履约验收书(货物类）</w:t>
      </w:r>
      <w:r>
        <w:rPr>
          <w:rFonts w:hint="eastAsia" w:ascii="宋体" w:hAnsi="宋体" w:eastAsia="宋体" w:cs="宋体"/>
          <w:b/>
          <w:color w:val="000000"/>
          <w:sz w:val="44"/>
          <w:highlight w:val="none"/>
        </w:rPr>
      </w:r>
      <w:r/>
    </w:p>
    <w:tbl>
      <w:tblPr>
        <w:tblpPr w:horzAnchor="page" w:tblpX="848" w:vertAnchor="text" w:tblpY="904" w:leftFromText="180" w:topFromText="0" w:rightFromText="180" w:bottomFromText="0"/>
        <w:tblW w:w="0" w:type="auto"/>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采购人</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项目名称</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合同名称</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供应商</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项目及合同编号</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合同金额</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分期（段）验收</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是□   否□</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分期（段）情况</w:t>
            </w:r>
            <w:r>
              <w:rPr>
                <w:rFonts w:hint="eastAsia" w:ascii="宋体" w:hAnsi="宋体" w:eastAsia="宋体" w:cs="宋体"/>
                <w:color w:val="000000"/>
                <w:sz w:val="18"/>
                <w:szCs w:val="18"/>
                <w:highlight w:val="none"/>
                <w:lang w:bidi="ar"/>
              </w:rPr>
            </w:r>
            <w:r/>
          </w:p>
        </w:tc>
        <w:tc>
          <w:tcPr>
            <w:gridSpan w:val="6"/>
            <w:tcW w:w="5528"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共分   期（段），此为第   期（段）验收</w:t>
            </w:r>
            <w:r>
              <w:rPr>
                <w:rFonts w:hint="eastAsia" w:ascii="宋体" w:hAnsi="宋体" w:eastAsia="宋体" w:cs="宋体"/>
                <w:color w:val="000000"/>
                <w:sz w:val="18"/>
                <w:szCs w:val="18"/>
                <w:highlight w:val="none"/>
                <w:lang w:bidi="ar"/>
              </w:rPr>
            </w:r>
            <w:r/>
          </w:p>
        </w:tc>
      </w:tr>
      <w:tr>
        <w:trPr>
          <w:trHeight w:val="596"/>
        </w:trPr>
        <w:tc>
          <w:tcPr>
            <w:tcW w:w="1131"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验收时间</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验收地点</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验收组织形式</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□自行简易验收</w:t>
            </w:r>
            <w:r>
              <w:rPr>
                <w:rFonts w:hint="eastAsia" w:ascii="宋体" w:hAnsi="宋体" w:eastAsia="宋体" w:cs="宋体"/>
                <w:color w:val="000000"/>
                <w:sz w:val="18"/>
                <w:szCs w:val="18"/>
                <w:highlight w:val="none"/>
                <w:lang w:bidi="ar"/>
              </w:rPr>
            </w:r>
            <w:r/>
          </w:p>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□验收小组验收</w:t>
            </w:r>
            <w:r>
              <w:rPr>
                <w:rFonts w:hint="eastAsia" w:ascii="宋体" w:hAnsi="宋体" w:eastAsia="宋体" w:cs="宋体"/>
                <w:color w:val="000000"/>
                <w:sz w:val="18"/>
                <w:szCs w:val="18"/>
                <w:highlight w:val="none"/>
                <w:lang w:bidi="ar"/>
              </w:rPr>
            </w:r>
            <w:r/>
          </w:p>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□采购代理机构验收</w:t>
            </w:r>
            <w:r>
              <w:rPr>
                <w:rFonts w:hint="eastAsia" w:ascii="宋体" w:hAnsi="宋体" w:eastAsia="宋体" w:cs="宋体"/>
                <w:color w:val="000000"/>
                <w:sz w:val="18"/>
                <w:szCs w:val="18"/>
                <w:highlight w:val="none"/>
                <w:lang w:bidi="ar"/>
              </w:rPr>
            </w:r>
            <w:r/>
          </w:p>
        </w:tc>
      </w:tr>
      <w:tr>
        <w:trPr>
          <w:trHeight w:val="681"/>
        </w:trPr>
        <w:tc>
          <w:tcPr>
            <w:tcW w:w="1131" w:type="dxa"/>
            <w:vAlign w:val="center"/>
            <w:vMerge w:val="restart"/>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验收内容</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货物清单</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品牌、型号、规格、数量及外观质量</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技术、性能 指标</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运行状况及 安装调试</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质量证明文件</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售后服务</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承诺</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安全标准</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合同履约</w:t>
            </w:r>
            <w:r>
              <w:rPr>
                <w:rFonts w:hint="eastAsia" w:ascii="宋体" w:hAnsi="宋体" w:eastAsia="宋体" w:cs="宋体"/>
                <w:color w:val="000000"/>
                <w:sz w:val="18"/>
                <w:szCs w:val="18"/>
                <w:highlight w:val="none"/>
                <w:lang w:bidi="ar"/>
              </w:rPr>
            </w:r>
            <w:r/>
          </w:p>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时间、地点、方式</w:t>
            </w:r>
            <w:r>
              <w:rPr>
                <w:rFonts w:hint="eastAsia" w:ascii="宋体" w:hAnsi="宋体" w:eastAsia="宋体" w:cs="宋体"/>
                <w:color w:val="000000"/>
                <w:sz w:val="18"/>
                <w:szCs w:val="18"/>
                <w:highlight w:val="none"/>
                <w:lang w:bidi="ar"/>
              </w:rPr>
            </w:r>
            <w:r/>
          </w:p>
        </w:tc>
      </w:tr>
      <w:tr>
        <w:trPr>
          <w:trHeight w:val="774"/>
        </w:trPr>
        <w:tc>
          <w:tcPr>
            <w:tcW w:w="1131" w:type="dxa"/>
            <w:vAlign w:val="center"/>
            <w:vMerge w:val="continue"/>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 不合格□</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r>
      <w:tr>
        <w:trPr>
          <w:trHeight w:val="666"/>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专业检测机构情况说明</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683"/>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存在问题和</w:t>
            </w:r>
            <w:r>
              <w:rPr>
                <w:rFonts w:hint="eastAsia" w:ascii="宋体" w:hAnsi="宋体" w:eastAsia="宋体" w:cs="宋体"/>
                <w:color w:val="000000"/>
                <w:sz w:val="18"/>
                <w:szCs w:val="18"/>
                <w:highlight w:val="none"/>
                <w:lang w:bidi="ar"/>
              </w:rPr>
            </w:r>
            <w:r/>
          </w:p>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改进意见</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77"/>
        </w:trPr>
        <w:tc>
          <w:tcPr>
            <w:tcW w:w="1131"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最终结论</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不合格□</w:t>
            </w: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验收小组成员签字</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433"/>
        </w:trPr>
        <w:tc>
          <w:tcPr>
            <w:gridSpan w:val="7"/>
            <w:tcW w:w="7062"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采购代理机构意见</w:t>
            </w:r>
            <w:r>
              <w:rPr>
                <w:rFonts w:hint="eastAsia" w:ascii="宋体" w:hAnsi="宋体" w:eastAsia="宋体" w:cs="宋体"/>
                <w:color w:val="000000"/>
                <w:sz w:val="18"/>
                <w:szCs w:val="18"/>
                <w:highlight w:val="none"/>
                <w:lang w:bidi="ar"/>
              </w:rPr>
            </w:r>
            <w:r/>
          </w:p>
        </w:tc>
        <w:tc>
          <w:tcPr>
            <w:gridSpan w:val="3"/>
            <w:tcW w:w="2858"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采购人意见</w:t>
            </w:r>
            <w:r>
              <w:rPr>
                <w:rFonts w:hint="eastAsia" w:ascii="宋体" w:hAnsi="宋体" w:eastAsia="宋体" w:cs="宋体"/>
                <w:color w:val="000000"/>
                <w:sz w:val="18"/>
                <w:szCs w:val="18"/>
                <w:highlight w:val="none"/>
                <w:lang w:bidi="ar"/>
              </w:rPr>
            </w:r>
            <w:r/>
          </w:p>
        </w:tc>
      </w:tr>
      <w:tr>
        <w:trPr>
          <w:trHeight w:val="956"/>
        </w:trPr>
        <w:tc>
          <w:tcPr>
            <w:gridSpan w:val="7"/>
            <w:tcW w:w="7062"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经办人：         负责人：           （采购代理机构公章）</w:t>
            </w:r>
            <w:r>
              <w:rPr>
                <w:rFonts w:hint="eastAsia" w:ascii="宋体" w:hAnsi="宋体" w:eastAsia="宋体" w:cs="宋体"/>
                <w:color w:val="000000"/>
                <w:sz w:val="18"/>
                <w:szCs w:val="18"/>
                <w:highlight w:val="none"/>
                <w:lang w:bidi="ar"/>
              </w:rPr>
            </w:r>
            <w:r/>
          </w:p>
        </w:tc>
        <w:tc>
          <w:tcPr>
            <w:gridSpan w:val="3"/>
            <w:tcW w:w="2858"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经办人：       负责人：            （采购人公章）</w:t>
            </w:r>
            <w:r>
              <w:rPr>
                <w:rFonts w:hint="eastAsia" w:ascii="宋体" w:hAnsi="宋体" w:eastAsia="宋体" w:cs="宋体"/>
                <w:color w:val="000000"/>
                <w:sz w:val="18"/>
                <w:szCs w:val="18"/>
                <w:highlight w:val="none"/>
                <w:lang w:bidi="ar"/>
              </w:rPr>
            </w:r>
            <w:r/>
          </w:p>
        </w:tc>
      </w:tr>
      <w:tr>
        <w:trPr>
          <w:trHeight w:val="840"/>
        </w:trPr>
        <w:tc>
          <w:tcPr>
            <w:gridSpan w:val="10"/>
            <w:tcW w:w="9920"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供应商确认：</w:t>
            </w:r>
            <w:r>
              <w:rPr>
                <w:rFonts w:hint="eastAsia" w:ascii="宋体" w:hAnsi="宋体" w:eastAsia="宋体" w:cs="宋体"/>
                <w:color w:val="000000"/>
                <w:sz w:val="18"/>
                <w:szCs w:val="18"/>
                <w:highlight w:val="none"/>
                <w:lang w:bidi="ar"/>
              </w:rPr>
            </w:r>
            <w:r/>
          </w:p>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（单位公章或授权代表签字）</w:t>
            </w:r>
            <w:r>
              <w:rPr>
                <w:rFonts w:hint="eastAsia" w:ascii="宋体" w:hAnsi="宋体" w:eastAsia="宋体" w:cs="宋体"/>
                <w:color w:val="000000"/>
                <w:sz w:val="18"/>
                <w:szCs w:val="18"/>
                <w:highlight w:val="none"/>
                <w:lang w:bidi="ar"/>
              </w:rPr>
            </w:r>
            <w:r/>
          </w:p>
        </w:tc>
      </w:tr>
    </w:tbl>
    <w:p>
      <w:pPr>
        <w:pStyle w:val="1234"/>
        <w:rPr>
          <w:rFonts w:hint="eastAsia" w:ascii="宋体" w:hAnsi="宋体" w:eastAsia="宋体" w:cs="宋体"/>
          <w:highlight w:val="none"/>
        </w:rPr>
      </w:pPr>
      <w:r>
        <w:rPr>
          <w:rFonts w:hint="eastAsia" w:ascii="宋体" w:hAnsi="宋体" w:eastAsia="宋体" w:cs="宋体"/>
          <w:highlight w:val="none"/>
        </w:rPr>
      </w:r>
      <w:r/>
    </w:p>
    <w:p>
      <w:pPr>
        <w:pStyle w:val="1079"/>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说明：1.该表为</w:t>
      </w:r>
      <w:r>
        <w:rPr>
          <w:rFonts w:hint="eastAsia" w:ascii="宋体" w:hAnsi="宋体" w:eastAsia="宋体" w:cs="宋体"/>
          <w:color w:val="000000"/>
          <w:sz w:val="18"/>
          <w:szCs w:val="18"/>
          <w:highlight w:val="none"/>
          <w:lang w:val="en-US" w:eastAsia="zh-CN"/>
        </w:rPr>
        <w:t xml:space="preserve">货物类</w:t>
      </w:r>
      <w:r>
        <w:rPr>
          <w:rFonts w:hint="eastAsia" w:ascii="宋体" w:hAnsi="宋体" w:eastAsia="宋体" w:cs="宋体"/>
          <w:color w:val="000000"/>
          <w:sz w:val="18"/>
          <w:szCs w:val="18"/>
          <w:highlight w:val="none"/>
        </w:rPr>
        <w:t xml:space="preserve">项目履约验收的参考样表，采购人或采购代理机构可以根据工作实际进行调整。</w:t>
      </w:r>
      <w:r>
        <w:rPr>
          <w:rFonts w:hint="eastAsia" w:ascii="宋体" w:hAnsi="宋体" w:eastAsia="宋体" w:cs="宋体"/>
          <w:color w:val="000000"/>
          <w:sz w:val="18"/>
          <w:szCs w:val="18"/>
          <w:highlight w:val="none"/>
        </w:rPr>
      </w:r>
      <w:r/>
    </w:p>
    <w:p>
      <w:pPr>
        <w:pStyle w:val="1079"/>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2.未委托采购代理机构开展履约验收工作的，无需填写“采购代理机构意见”。</w:t>
      </w:r>
      <w:r>
        <w:rPr>
          <w:rFonts w:hint="eastAsia" w:ascii="宋体" w:hAnsi="宋体" w:eastAsia="宋体" w:cs="宋体"/>
          <w:color w:val="000000"/>
          <w:sz w:val="18"/>
          <w:szCs w:val="18"/>
          <w:highlight w:val="none"/>
        </w:rPr>
      </w:r>
      <w:r/>
    </w:p>
    <w:p>
      <w:pPr>
        <w:pStyle w:val="1282"/>
        <w:jc w:val="both"/>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282"/>
        <w:jc w:val="center"/>
        <w:spacing w:line="360" w:lineRule="auto"/>
        <w:rPr>
          <w:rFonts w:eastAsia="宋体"/>
          <w:b/>
          <w:color w:val="000000"/>
          <w:sz w:val="36"/>
          <w:szCs w:val="36"/>
          <w:highlight w:val="none"/>
        </w:rPr>
        <w:outlineLvl w:val="0"/>
      </w:pPr>
      <w:r>
        <w:rPr>
          <w:rFonts w:eastAsia="宋体"/>
          <w:b/>
          <w:color w:val="000000"/>
          <w:sz w:val="36"/>
          <w:szCs w:val="36"/>
          <w:highlight w:val="none"/>
        </w:rPr>
        <w:t xml:space="preserve">第六章   合同条款</w:t>
      </w:r>
      <w:bookmarkEnd w:id="793"/>
      <w:r/>
      <w:bookmarkEnd w:id="794"/>
      <w:r>
        <w:rPr>
          <w:rFonts w:eastAsia="宋体"/>
          <w:b/>
          <w:color w:val="000000"/>
          <w:sz w:val="36"/>
          <w:szCs w:val="36"/>
          <w:highlight w:val="none"/>
        </w:rPr>
      </w:r>
      <w:r/>
    </w:p>
    <w:p>
      <w:pPr>
        <w:pStyle w:val="1079"/>
        <w:ind w:firstLine="480"/>
        <w:jc w:val="center"/>
        <w:spacing w:line="360" w:lineRule="auto"/>
        <w:rPr>
          <w:rFonts w:ascii="宋体" w:hAnsi="宋体" w:cs="宋体"/>
          <w:sz w:val="32"/>
          <w:szCs w:val="32"/>
          <w:highlight w:val="none"/>
        </w:rPr>
      </w:pPr>
      <w:r/>
      <w:bookmarkStart w:id="797" w:name="_Toc99301426"/>
      <w:r/>
      <w:bookmarkStart w:id="798" w:name="_Toc143850224"/>
      <w:r>
        <w:rPr>
          <w:rFonts w:hint="eastAsia" w:ascii="宋体" w:hAnsi="宋体"/>
          <w:b/>
          <w:bCs/>
          <w:sz w:val="44"/>
          <w:szCs w:val="44"/>
          <w:highlight w:val="none"/>
        </w:rPr>
        <w:t xml:space="preserve">政府采购合同书</w:t>
      </w:r>
      <w:r>
        <w:rPr>
          <w:rFonts w:ascii="宋体" w:hAnsi="宋体" w:cs="宋体"/>
          <w:sz w:val="32"/>
          <w:szCs w:val="32"/>
          <w:highlight w:val="none"/>
        </w:rPr>
      </w:r>
      <w:r/>
    </w:p>
    <w:p>
      <w:pPr>
        <w:pStyle w:val="1079"/>
        <w:ind w:firstLine="480"/>
        <w:jc w:val="right"/>
        <w:spacing w:line="360" w:lineRule="auto"/>
        <w:rPr>
          <w:rFonts w:ascii="宋体" w:hAnsi="宋体" w:cs="宋体"/>
          <w:sz w:val="24"/>
          <w:highlight w:val="none"/>
        </w:rPr>
      </w:pPr>
      <w:r>
        <w:rPr>
          <w:rFonts w:hint="eastAsia" w:ascii="宋体" w:hAnsi="宋体" w:cs="宋体"/>
          <w:sz w:val="24"/>
          <w:highlight w:val="none"/>
        </w:rPr>
        <w:t xml:space="preserve">项目编号：</w:t>
      </w:r>
      <w:r>
        <w:rPr>
          <w:rFonts w:ascii="宋体" w:hAnsi="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           </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 </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根据《中华人民共和国民法典》等相关法律法规的规定，甲乙双方就此次成交的【</w:t>
      </w:r>
      <w:r>
        <w:rPr>
          <w:rFonts w:hint="eastAsia" w:ascii="宋体" w:hAnsi="宋体" w:eastAsia="宋体" w:cs="宋体"/>
          <w:sz w:val="24"/>
          <w:highlight w:val="none"/>
          <w:lang w:eastAsia="zh-CN"/>
        </w:rPr>
        <w:t xml:space="preserve">长江采砂管理无人机巡查服务</w:t>
      </w:r>
      <w:r>
        <w:rPr>
          <w:rFonts w:hint="eastAsia" w:ascii="宋体" w:hAnsi="宋体" w:eastAsia="宋体" w:cs="宋体"/>
          <w:sz w:val="24"/>
          <w:highlight w:val="none"/>
        </w:rPr>
        <w:t xml:space="preserve">】项目（以下简称“本项目”）购销事宜，签订本合同书，以兹共同遵守。</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一、下列文件为本合同不可分割的组成部分，与本合同具有同等的法律效力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（一）本合同书及本合同书签署后双方以书面形式确认的补充协议、会议纪要等；</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（二）中标（成交）通知书</w:t>
      </w:r>
      <w:bookmarkStart w:id="799" w:name="_Hlk55399718"/>
      <w:r>
        <w:rPr>
          <w:rFonts w:hint="eastAsia" w:ascii="宋体" w:hAnsi="宋体" w:eastAsia="宋体" w:cs="宋体"/>
          <w:sz w:val="24"/>
          <w:highlight w:val="none"/>
        </w:rPr>
        <w:t xml:space="preserve">（如有）</w:t>
      </w:r>
      <w:bookmarkEnd w:id="799"/>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（三）</w:t>
      </w:r>
      <w:bookmarkStart w:id="800" w:name="_Hlk55399681"/>
      <w:r>
        <w:rPr>
          <w:rFonts w:hint="eastAsia" w:ascii="宋体" w:hAnsi="宋体" w:eastAsia="宋体" w:cs="宋体"/>
          <w:sz w:val="24"/>
          <w:highlight w:val="none"/>
        </w:rPr>
        <w:t xml:space="preserve">政府采购文件（如有）</w:t>
      </w:r>
      <w:bookmarkEnd w:id="800"/>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（四）乙方中标（成交）的响应文件（如有）；</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（五）乙方在采购过程中所作的其他承诺、声明、书面澄清等（如有）。</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bookmarkStart w:id="801" w:name="_Hlk55399711"/>
      <w:r>
        <w:rPr>
          <w:rFonts w:hint="eastAsia" w:ascii="宋体" w:hAnsi="宋体" w:eastAsia="宋体" w:cs="宋体"/>
          <w:sz w:val="24"/>
          <w:highlight w:val="none"/>
        </w:rPr>
        <w:t xml:space="preserve">以上文件视为是能互相说明的，如上述文件之间存在冲突或不一致的，以排列序位在前的文件为准，同一序位的文件以形成时间在后的为准。</w:t>
      </w:r>
      <w:bookmarkEnd w:id="801"/>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二、合同内容</w:t>
      </w:r>
      <w:r>
        <w:rPr>
          <w:rFonts w:hint="eastAsia" w:ascii="宋体" w:hAnsi="宋体" w:eastAsia="宋体" w:cs="宋体"/>
          <w:sz w:val="24"/>
          <w:highlight w:val="none"/>
        </w:rPr>
      </w:r>
      <w:r/>
    </w:p>
    <w:p>
      <w:pPr>
        <w:pStyle w:val="1079"/>
        <w:ind w:firstLine="48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rPr>
        <w:t xml:space="preserve">（一）项目内容：乙方负责完成甲方的</w:t>
      </w:r>
      <w:r>
        <w:rPr>
          <w:rFonts w:hint="eastAsia" w:ascii="宋体" w:hAnsi="宋体" w:eastAsia="宋体" w:cs="宋体"/>
          <w:sz w:val="24"/>
          <w:highlight w:val="none"/>
          <w:u w:val="single"/>
        </w:rPr>
        <w:t xml:space="preserve">“         项目”</w:t>
      </w:r>
      <w:r>
        <w:rPr>
          <w:rFonts w:hint="eastAsia" w:ascii="宋体" w:hAnsi="宋体" w:eastAsia="宋体" w:cs="宋体"/>
          <w:sz w:val="24"/>
          <w:highlight w:val="none"/>
        </w:rPr>
        <w:t xml:space="preserve">，具体内容见下表：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根据乙方中标响应文件中的报价明细补充完善）</w:t>
      </w:r>
      <w:r>
        <w:rPr>
          <w:rFonts w:ascii="宋体" w:hAnsi="宋体" w:eastAsia="宋体" w:cs="宋体"/>
          <w:sz w:val="24"/>
          <w:highlight w:val="none"/>
          <w:lang w:val="en-US" w:eastAsia="zh-CN"/>
        </w:rPr>
      </w:r>
      <w:r/>
    </w:p>
    <w:p>
      <w:pPr>
        <w:pStyle w:val="1079"/>
        <w:rPr>
          <w:rFonts w:hint="eastAsia"/>
          <w:highlight w:val="none"/>
        </w:rPr>
      </w:pPr>
      <w:r>
        <w:rPr>
          <w:rFonts w:hint="eastAsia"/>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lang w:val="en-US" w:eastAsia="zh-CN"/>
        </w:rPr>
        <w:t xml:space="preserve">合同履行</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自合同签订之日起30日内，供应商应完成本项目全部采购内容的安装、调试并交付采购人正常使用；运营服务期二年</w:t>
      </w:r>
      <w:r>
        <w:rPr>
          <w:rFonts w:hint="eastAsia" w:ascii="宋体" w:hAnsi="宋体" w:eastAsia="宋体" w:cs="宋体"/>
          <w:sz w:val="24"/>
          <w:highlight w:val="none"/>
        </w:rPr>
        <w:t xml:space="preserve">，起止时间以合同约定为准。</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（三）交付地点：甲方指定地点。</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（四）质保期：免费质保期（从验收通过之日起）不少于</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年，在质保期内提供免费维护和系统升级。</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（五）因交付产生的交通、运输等费用均由乙方承担；设备的风险转移点为交付甲方之日。</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三、价格与支付</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（一）本合同金额按此次中标（成交）价格执行，</w:t>
      </w:r>
      <w:bookmarkStart w:id="802" w:name="_Hlk55399813"/>
      <w:r>
        <w:rPr>
          <w:rFonts w:hint="eastAsia" w:ascii="宋体" w:hAnsi="宋体" w:eastAsia="宋体" w:cs="宋体"/>
          <w:sz w:val="24"/>
          <w:highlight w:val="none"/>
        </w:rPr>
        <w:t xml:space="preserve">本合同总金额（含税）为人民币（大写）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。上述合同总金额</w:t>
      </w:r>
      <w:bookmarkEnd w:id="802"/>
      <w:r>
        <w:rPr>
          <w:rFonts w:hint="eastAsia" w:ascii="宋体" w:hAnsi="宋体" w:eastAsia="宋体" w:cs="宋体"/>
          <w:sz w:val="24"/>
          <w:highlight w:val="none"/>
        </w:rPr>
        <w:t xml:space="preserve">已包括</w:t>
      </w:r>
      <w:r>
        <w:rPr>
          <w:rFonts w:hint="eastAsia" w:ascii="宋体" w:hAnsi="宋体" w:eastAsia="宋体" w:cs="宋体"/>
          <w:sz w:val="24"/>
          <w:highlight w:val="none"/>
          <w:lang w:val="zh-CN"/>
        </w:rPr>
        <w:t xml:space="preserve">响应产品、</w:t>
      </w:r>
      <w:bookmarkStart w:id="803" w:name="_Hlk32483319"/>
      <w:r>
        <w:rPr>
          <w:rFonts w:hint="eastAsia" w:ascii="宋体" w:hAnsi="宋体" w:eastAsia="宋体" w:cs="宋体"/>
          <w:sz w:val="24"/>
          <w:highlight w:val="none"/>
          <w:lang w:val="zh-CN"/>
        </w:rPr>
        <w:t xml:space="preserve">安装辅材及其备品备件和专用工具费用</w:t>
      </w:r>
      <w:bookmarkEnd w:id="803"/>
      <w:r>
        <w:rPr>
          <w:rFonts w:hint="eastAsia" w:ascii="宋体" w:hAnsi="宋体" w:eastAsia="宋体" w:cs="宋体"/>
          <w:sz w:val="24"/>
          <w:highlight w:val="none"/>
          <w:lang w:val="zh-CN"/>
        </w:rPr>
        <w:t xml:space="preserve">、税费、包装、运至最终目的地的运输、保险、现场安装调试、检测验收、</w:t>
      </w:r>
      <w:r>
        <w:rPr>
          <w:rFonts w:hint="eastAsia" w:ascii="宋体" w:hAnsi="宋体" w:eastAsia="宋体" w:cs="宋体"/>
          <w:sz w:val="24"/>
          <w:highlight w:val="none"/>
        </w:rPr>
        <w:t xml:space="preserve">甲方</w:t>
      </w:r>
      <w:r>
        <w:rPr>
          <w:rFonts w:hint="eastAsia" w:ascii="宋体" w:hAnsi="宋体" w:eastAsia="宋体" w:cs="宋体"/>
          <w:sz w:val="24"/>
          <w:highlight w:val="none"/>
          <w:lang w:val="zh-CN"/>
        </w:rPr>
        <w:t xml:space="preserve">指定部门的检测费、技术支持与培训、质保和售后服务及相关劳务支出等</w:t>
      </w:r>
      <w:r>
        <w:rPr>
          <w:rFonts w:hint="eastAsia" w:ascii="宋体" w:hAnsi="宋体" w:eastAsia="宋体" w:cs="宋体"/>
          <w:sz w:val="24"/>
          <w:highlight w:val="none"/>
        </w:rPr>
        <w:t xml:space="preserve">履行本合同</w:t>
      </w:r>
      <w:r>
        <w:rPr>
          <w:rFonts w:hint="eastAsia" w:ascii="宋体" w:hAnsi="宋体" w:eastAsia="宋体" w:cs="宋体"/>
          <w:sz w:val="24"/>
          <w:highlight w:val="none"/>
          <w:lang w:val="zh-CN"/>
        </w:rPr>
        <w:t xml:space="preserve">所发生的全部费用以及</w:t>
      </w:r>
      <w:r>
        <w:rPr>
          <w:rFonts w:hint="eastAsia" w:ascii="宋体" w:hAnsi="宋体" w:eastAsia="宋体" w:cs="宋体"/>
          <w:sz w:val="24"/>
          <w:highlight w:val="none"/>
        </w:rPr>
        <w:t xml:space="preserve">乙方</w:t>
      </w:r>
      <w:r>
        <w:rPr>
          <w:rFonts w:hint="eastAsia" w:ascii="宋体" w:hAnsi="宋体" w:eastAsia="宋体" w:cs="宋体"/>
          <w:sz w:val="24"/>
          <w:highlight w:val="none"/>
          <w:lang w:val="zh-CN"/>
        </w:rPr>
        <w:t xml:space="preserve">的企业利润、税金和政策性文件规定及合同包含的所有风险、责任等各项应有费用</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除非本合同另有约定或经甲乙双方协商同意，乙方不得再要求追加任何其他费用。同时，除本合同另有约定外，本合同价格在本合同实施期间不因市场变化因素而变动。</w:t>
      </w:r>
      <w:r>
        <w:rPr>
          <w:rFonts w:hint="eastAsia" w:ascii="宋体" w:hAnsi="宋体" w:eastAsia="宋体" w:cs="宋体"/>
          <w:sz w:val="24"/>
          <w:highlight w:val="none"/>
          <w:u w:val="singl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（二）合同价款的支付及付款方式：</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1、付款方式：双方合同签订后</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天内支付合同总价的</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%作为预付款，</w:t>
      </w:r>
      <w:r>
        <w:rPr>
          <w:rFonts w:hint="eastAsia" w:ascii="宋体" w:hAnsi="宋体" w:eastAsia="宋体" w:cs="宋体"/>
          <w:sz w:val="24"/>
          <w:highlight w:val="none"/>
          <w:lang w:val="en-US" w:eastAsia="zh-CN"/>
        </w:rPr>
        <w:t xml:space="preserve">无人机及配套设备</w:t>
      </w:r>
      <w:r>
        <w:rPr>
          <w:rFonts w:hint="eastAsia" w:ascii="宋体" w:hAnsi="宋体" w:eastAsia="宋体" w:cs="宋体"/>
          <w:sz w:val="24"/>
          <w:highlight w:val="none"/>
        </w:rPr>
        <w:t xml:space="preserve">验收通过</w:t>
      </w:r>
      <w:r>
        <w:rPr>
          <w:rFonts w:hint="eastAsia" w:ascii="宋体" w:hAnsi="宋体" w:eastAsia="宋体" w:cs="宋体"/>
          <w:sz w:val="24"/>
          <w:highlight w:val="none"/>
          <w:lang w:val="en-US" w:eastAsia="zh-CN"/>
        </w:rPr>
        <w:t xml:space="preserve">后支付至合同总价的60%，运营服务过程中甲方每季度对乙方进行考核（考核办法详见合同附件），季度考核分数90分以下为不合格，每次扣除3000元。</w:t>
      </w:r>
      <w:r>
        <w:rPr>
          <w:rFonts w:hint="eastAsia" w:ascii="宋体" w:hAnsi="宋体" w:eastAsia="宋体" w:cs="宋体"/>
          <w:sz w:val="24"/>
          <w:highlight w:val="none"/>
        </w:rPr>
        <w:t xml:space="preserve">验收通过第12个月</w:t>
      </w:r>
      <w:r>
        <w:rPr>
          <w:rFonts w:hint="eastAsia" w:ascii="宋体" w:hAnsi="宋体" w:eastAsia="宋体" w:cs="宋体"/>
          <w:sz w:val="24"/>
          <w:highlight w:val="none"/>
          <w:lang w:val="en-US" w:eastAsia="zh-CN"/>
        </w:rPr>
        <w:t xml:space="preserve">后十天内支付（合同总价的20%减去考核扣除金额），</w:t>
      </w:r>
      <w:r>
        <w:rPr>
          <w:rFonts w:hint="eastAsia" w:ascii="宋体" w:hAnsi="宋体" w:eastAsia="宋体" w:cs="宋体"/>
          <w:sz w:val="24"/>
          <w:highlight w:val="none"/>
        </w:rPr>
        <w:t xml:space="preserve">验收通过第</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个月</w:t>
      </w:r>
      <w:r>
        <w:rPr>
          <w:rFonts w:hint="eastAsia" w:ascii="宋体" w:hAnsi="宋体" w:eastAsia="宋体" w:cs="宋体"/>
          <w:sz w:val="24"/>
          <w:highlight w:val="none"/>
          <w:lang w:val="en-US" w:eastAsia="zh-CN"/>
        </w:rPr>
        <w:t xml:space="preserve">后、质保期结束</w:t>
      </w:r>
      <w:r>
        <w:rPr>
          <w:rFonts w:hint="eastAsia" w:ascii="宋体" w:hAnsi="宋体" w:eastAsia="宋体" w:cs="宋体"/>
          <w:sz w:val="24"/>
          <w:highlight w:val="none"/>
        </w:rPr>
        <w:t xml:space="preserve">后的</w:t>
      </w:r>
      <w:r>
        <w:rPr>
          <w:rFonts w:hint="eastAsia" w:ascii="宋体" w:hAnsi="宋体" w:eastAsia="宋体" w:cs="宋体"/>
          <w:sz w:val="24"/>
          <w:highlight w:val="none"/>
          <w:lang w:val="en-US" w:eastAsia="zh-CN"/>
        </w:rPr>
        <w:t xml:space="preserve">十天</w:t>
      </w:r>
      <w:r>
        <w:rPr>
          <w:rFonts w:hint="eastAsia" w:ascii="宋体" w:hAnsi="宋体" w:eastAsia="宋体" w:cs="宋体"/>
          <w:sz w:val="24"/>
          <w:highlight w:val="none"/>
        </w:rPr>
        <w:t xml:space="preserve">内支付</w:t>
      </w:r>
      <w:r>
        <w:rPr>
          <w:rFonts w:hint="eastAsia" w:ascii="宋体" w:hAnsi="宋体" w:eastAsia="宋体" w:cs="宋体"/>
          <w:sz w:val="24"/>
          <w:highlight w:val="none"/>
          <w:lang w:val="en-US" w:eastAsia="zh-CN"/>
        </w:rPr>
        <w:t xml:space="preserve">（剩余合同总价的20%减去考核扣除金额）。</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2、乙方提请甲方付款前，应提供以下资料：</w:t>
      </w:r>
      <w:r>
        <w:rPr>
          <w:rFonts w:hint="eastAsia" w:ascii="宋体" w:hAnsi="宋体" w:eastAsia="宋体" w:cs="宋体"/>
          <w:sz w:val="24"/>
          <w:highlight w:val="none"/>
        </w:rPr>
      </w:r>
      <w:r/>
    </w:p>
    <w:p>
      <w:pPr>
        <w:pStyle w:val="1079"/>
        <w:ind w:firstLine="480"/>
        <w:spacing w:line="360" w:lineRule="auto"/>
        <w:tabs>
          <w:tab w:val="left" w:pos="709" w:leader="none"/>
        </w:tabs>
        <w:rPr>
          <w:rFonts w:hint="eastAsia" w:ascii="宋体" w:hAnsi="宋体" w:eastAsia="宋体" w:cs="宋体"/>
          <w:sz w:val="24"/>
          <w:highlight w:val="none"/>
        </w:rPr>
      </w:pPr>
      <w:r>
        <w:rPr>
          <w:rFonts w:hint="eastAsia" w:ascii="宋体" w:hAnsi="宋体" w:eastAsia="宋体" w:cs="宋体"/>
          <w:sz w:val="24"/>
          <w:highlight w:val="none"/>
        </w:rPr>
        <w:t xml:space="preserve">（1）合法有效且符合甲方要求的发票；</w:t>
      </w:r>
      <w:r>
        <w:rPr>
          <w:rFonts w:hint="eastAsia" w:ascii="宋体" w:hAnsi="宋体" w:eastAsia="宋体" w:cs="宋体"/>
          <w:sz w:val="24"/>
          <w:highlight w:val="none"/>
        </w:rPr>
      </w:r>
      <w:r/>
    </w:p>
    <w:p>
      <w:pPr>
        <w:pStyle w:val="1079"/>
        <w:ind w:firstLine="480"/>
        <w:spacing w:line="360" w:lineRule="auto"/>
        <w:tabs>
          <w:tab w:val="left" w:pos="709" w:leader="none"/>
        </w:tabs>
        <w:rPr>
          <w:rFonts w:hint="eastAsia" w:ascii="宋体" w:hAnsi="宋体" w:eastAsia="宋体" w:cs="宋体"/>
          <w:sz w:val="24"/>
          <w:highlight w:val="none"/>
        </w:rPr>
      </w:pPr>
      <w:r>
        <w:rPr>
          <w:rFonts w:hint="eastAsia" w:ascii="宋体" w:hAnsi="宋体" w:eastAsia="宋体" w:cs="宋体"/>
          <w:sz w:val="24"/>
          <w:highlight w:val="none"/>
        </w:rPr>
        <w:t xml:space="preserve">（2）随标的物附带的所有有关资料（如质量保证书等）；</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（3）由甲乙双方及采购代理机构签章的《政府采购合同履行验收报告》</w:t>
      </w:r>
      <w:bookmarkStart w:id="804" w:name="_Hlk55398906"/>
      <w:r>
        <w:rPr>
          <w:rFonts w:hint="eastAsia" w:ascii="宋体" w:hAnsi="宋体" w:eastAsia="宋体" w:cs="宋体"/>
          <w:sz w:val="24"/>
          <w:highlight w:val="none"/>
        </w:rPr>
        <w:t xml:space="preserve">（《政府采购合同履行验收报告》于本项目经甲方验收后提供）</w:t>
      </w:r>
      <w:bookmarkEnd w:id="804"/>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若乙方未按要求提供上述资料导致甲方迟延付款的，甲方不承担逾期付款的违约责任。</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3、付款方式：以人民币</w:t>
      </w:r>
      <w:r>
        <w:rPr>
          <w:rFonts w:hint="eastAsia" w:ascii="宋体" w:hAnsi="宋体" w:eastAsia="宋体" w:cs="宋体"/>
          <w:sz w:val="24"/>
          <w:highlight w:val="none"/>
          <w:lang w:val="en-US" w:eastAsia="zh-CN"/>
        </w:rPr>
        <w:t xml:space="preserve">转账</w:t>
      </w:r>
      <w:r>
        <w:rPr>
          <w:rFonts w:hint="eastAsia" w:ascii="宋体" w:hAnsi="宋体" w:eastAsia="宋体" w:cs="宋体"/>
          <w:sz w:val="24"/>
          <w:highlight w:val="none"/>
        </w:rPr>
        <w:t xml:space="preserve">方式支付。</w:t>
      </w:r>
      <w:r>
        <w:rPr>
          <w:rFonts w:hint="eastAsia" w:ascii="宋体" w:hAnsi="宋体" w:eastAsia="宋体" w:cs="宋体"/>
          <w:sz w:val="24"/>
          <w:highlight w:val="none"/>
        </w:rPr>
      </w:r>
      <w:r/>
    </w:p>
    <w:p>
      <w:pPr>
        <w:pStyle w:val="107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sz w:val="24"/>
          <w:highlight w:val="none"/>
        </w:rPr>
      </w:r>
      <w:r/>
    </w:p>
    <w:p>
      <w:pPr>
        <w:pStyle w:val="107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s="宋体"/>
          <w:sz w:val="24"/>
          <w:highlight w:val="none"/>
        </w:rPr>
      </w:r>
      <w:r/>
    </w:p>
    <w:p>
      <w:pPr>
        <w:pStyle w:val="1079"/>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四、质量保证</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乙方应保证其向甲方提供的标的物是全新的、未使用过的，并且是非长期积压的库存商品，完全符合合同规定的质量、规格和性能的要求。乙方应保证其提供的标的物在正确安装、正常使用和保养条件下，在其标称的使用寿命期内应具有良好的性能。在乙方承诺的质量保证期限内，乙方应对由于设计、工艺或材料的缺陷及伴随服务而造成的任何不足或故障负责。质保期内标的物出现质量问题的，乙方应负责包修、包退、包换，由此产生的一切费用均由乙方承担。</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二）乙方应按照本合同约定的质量标准提供合格的产品，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三）根据甲方按本合同约定的检验标准检验的结果或当地市场监督管理部门的检验结果，或者在本合同规定的质量保证期内，如果标的物的数量、质量或规格与本合同约定不符或证实标的物是有缺陷的，包括潜在缺陷或使用不符合要求的材料等，甲方有权以书面形式通知乙方并提出索赔。</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（四）</w:t>
      </w:r>
      <w:bookmarkStart w:id="805" w:name="_Hlk32483710"/>
      <w:r>
        <w:rPr>
          <w:rFonts w:hint="eastAsia" w:ascii="宋体" w:hAnsi="宋体" w:eastAsia="宋体" w:cs="宋体"/>
          <w:sz w:val="24"/>
          <w:highlight w:val="none"/>
        </w:rPr>
        <w:t xml:space="preserve">乙方应保证对其提供的标的物享有合法的权利，在其提供的标的物上不存在任何未曾向甲方披露的担保物权，如抵押权、质押权、留置权等。乙方应保证甲方在使用该标的物或其任何一部分时不受第三方提出侵犯其专利权、版权、商标权或其他权利的诉讼。如甲方在使用乙方提供的标的物构成上述侵权的，乙方应承担全部责任，并赔偿由此给甲方造成的一切直接、间接损失。</w:t>
      </w:r>
      <w:bookmarkEnd w:id="805"/>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b/>
          <w:bCs/>
          <w:sz w:val="24"/>
          <w:highlight w:val="none"/>
        </w:rPr>
        <w:t xml:space="preserve">五、包装</w:t>
      </w:r>
      <w:r>
        <w:rPr>
          <w:rFonts w:hint="eastAsia" w:ascii="宋体" w:hAnsi="宋体" w:eastAsia="宋体" w:cs="宋体"/>
          <w:sz w:val="24"/>
          <w:highlight w:val="none"/>
        </w:rPr>
      </w:r>
      <w:r/>
    </w:p>
    <w:p>
      <w:pPr>
        <w:pStyle w:val="1079"/>
        <w:ind w:firstLine="4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乙方应当按照约定的包装方式交付标的物。对包装方式没有约定或约定不明确的，应当按照双方补充协议约定的方式包装，或按照通用的方式包装；没有补充协议或通用方式的，应当采取足以保护标的物且有利于节约资源、保护生态环境的包装方式。因乙方未采取合理包装方式致使标的物损毁、灭失或无法正常使用，给甲方造成损失的，乙方应赔偿甲方一切直接、间接损失。</w:t>
      </w:r>
      <w:r>
        <w:rPr>
          <w:rFonts w:hint="eastAsia" w:ascii="宋体" w:hAnsi="宋体" w:eastAsia="宋体" w:cs="宋体"/>
          <w:sz w:val="24"/>
          <w:highlight w:val="none"/>
        </w:rPr>
      </w:r>
      <w:r/>
    </w:p>
    <w:p>
      <w:pPr>
        <w:pStyle w:val="1079"/>
        <w:ind w:firstLine="4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（二）乙方应保证其提供的标的物是原包装未拆封的商品，在交付甲方验收前不得拆箱。</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 六、标的物的交付</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（一）本项目标的物的所有权自标的物由乙方交付甲方时转移。</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（二）乙方应当按照本合同约定的期限和约定的地点交付标的物。</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（三）乙方应当按照本合同约定或者交易习惯向甲方交付提取标的物单证以外的有关单证和资料。</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（四）本合同中所称“交付”，除根据上下文明显指标的物到货时的交货外，均指完成安装调试后的交付。</w:t>
      </w:r>
      <w:r>
        <w:rPr>
          <w:rFonts w:hint="eastAsia" w:ascii="宋体" w:hAnsi="宋体" w:eastAsia="宋体" w:cs="宋体"/>
          <w:sz w:val="24"/>
          <w:highlight w:val="none"/>
        </w:rPr>
      </w:r>
      <w:r/>
    </w:p>
    <w:p>
      <w:pPr>
        <w:pStyle w:val="1079"/>
        <w:spacing w:line="360" w:lineRule="auto"/>
        <w:rPr>
          <w:rFonts w:hint="eastAsia" w:ascii="宋体" w:hAnsi="宋体" w:eastAsia="宋体" w:cs="宋体"/>
          <w:b/>
          <w:bCs/>
          <w:sz w:val="24"/>
          <w:highlight w:val="none"/>
        </w:rPr>
        <w:outlineLvl w:val="0"/>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七、伴随服务</w:t>
      </w:r>
      <w:r>
        <w:rPr>
          <w:rFonts w:hint="eastAsia" w:ascii="宋体" w:hAnsi="宋体" w:eastAsia="宋体" w:cs="宋体"/>
          <w:b/>
          <w:bCs/>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（一）乙方除应按照本合同约定及甲方的要求履行按期按量交付合格标的物的义务外，还应当提供下列服务：</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1、标的物的现场安装、启动、调试、</w:t>
      </w:r>
      <w:r>
        <w:rPr>
          <w:rFonts w:hint="eastAsia" w:ascii="宋体" w:hAnsi="宋体" w:eastAsia="宋体" w:cs="宋体"/>
          <w:sz w:val="24"/>
          <w:highlight w:val="none"/>
          <w:lang w:val="en-US" w:eastAsia="zh-CN"/>
        </w:rPr>
        <w:t xml:space="preserve">运营服务</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2、提供标的物组装和一般维修所必需的工具；</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3、在本合同规定的期限内对所提供的标的物实行运行</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、维修服务的前提条件是该服务并不能免除乙方在质量保证期内应承担的义务；</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4、对甲方技术人员进行技术指导或培训服务。</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（二）除本合同另有规定外，伴随服务的费用均已包含在本合同总价款中，甲方不再另行向乙方支付任何其他费用。</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八、标的物的检验和验收</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一）交付本合同标的物前，乙方应对标的物的质量、规格、性能、数量、外观、随机备件备品、装箱单、随机资料、包装等进行详细而全面的检验，并出具一份检验合格证明，检验合格证明仅作为甲方验收的依据，但不能作为本合同项下标的物质量、规格、数量或性能的最终检验结果。</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二）甲方根据本合同规定的内容和验收标准进行验收，同时比较乙方出具的检验证明，经检验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（三）甲方应自本项目所有标的物交付甲方，并完成安装、调试之日起15日内进行验收。特殊情况需延长的，</w:t>
      </w:r>
      <w:bookmarkStart w:id="806" w:name="_Hlk32482846"/>
      <w:r>
        <w:rPr>
          <w:rFonts w:hint="eastAsia" w:ascii="宋体" w:hAnsi="宋体" w:eastAsia="宋体" w:cs="宋体"/>
          <w:sz w:val="24"/>
          <w:highlight w:val="none"/>
        </w:rPr>
        <w:t xml:space="preserve">由甲乙双方另行协商确定</w:t>
      </w:r>
      <w:bookmarkEnd w:id="806"/>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（四）如双方对验收结果有分歧，则以苏州市市场监督管理局或其他具有法定资质检验机构的检验结果为准，检验费由乙方承担。</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（五）甲方验收通过，并不免除乙方对标的物的质量问题承担责任的义务。如验收通过后，产品出现质量问题影响甲方使用的，甲方仍有权要求乙方采取维修、退货换货、支付违约金、赔偿损失等方式处理。</w:t>
      </w:r>
      <w:r>
        <w:rPr>
          <w:rFonts w:hint="eastAsia" w:ascii="宋体" w:hAnsi="宋体" w:eastAsia="宋体" w:cs="宋体"/>
          <w:sz w:val="24"/>
          <w:highlight w:val="none"/>
        </w:rPr>
      </w:r>
      <w:r/>
    </w:p>
    <w:p>
      <w:pPr>
        <w:pStyle w:val="1079"/>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 九、标的物提出异议的时间和办法</w:t>
      </w:r>
      <w:r>
        <w:rPr>
          <w:rFonts w:hint="eastAsia" w:ascii="宋体" w:hAnsi="宋体" w:eastAsia="宋体" w:cs="宋体"/>
          <w:b/>
          <w:bCs/>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甲方在验收过程中，应当于双方约定的验收期间内将标的物的数量或质量不符合约定的情况及处理方式以书面形式通知乙方。若标的物存在甲方无法检验的质量问题，则对该标的物的检验不受验收期间的限制，但甲方应在发现质量问题后及时提出。</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二）如果甲方在验收期满后30日内既不出具验收合格证明又未提出书面异议的，乙方应当自验收期满后30日内对甲方进行催告，经乙方催告后甲方在30日内仍未出具验收合格证明或提出书面异议的，视为乙方所交付的货物符合本合同的规定。</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十、售后服务</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1、对甲方的服务通知，在接报后通过电话</w:t>
      </w:r>
      <w:r>
        <w:rPr>
          <w:rFonts w:hint="eastAsia" w:ascii="宋体" w:hAnsi="宋体" w:eastAsia="宋体" w:cs="宋体"/>
          <w:sz w:val="24"/>
          <w:highlight w:val="none"/>
          <w:lang w:val="en-US" w:eastAsia="zh-CN"/>
        </w:rPr>
        <w:t xml:space="preserve">  分钟内</w:t>
      </w:r>
      <w:r>
        <w:rPr>
          <w:rFonts w:hint="eastAsia" w:ascii="宋体" w:hAnsi="宋体" w:eastAsia="宋体" w:cs="宋体"/>
          <w:sz w:val="24"/>
          <w:highlight w:val="none"/>
        </w:rPr>
        <w:t xml:space="preserve">响应，如电话响应无法解决，</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小时内到达现场，</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小时内处理完毕。若在24小时内仍未能有效解决，乙方须免费提供同档次的设备予甲方临时使用。</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未能按前述约定提供售后服务的，甲方有权自行聘请第三方进行维修，因此产生的费用由乙方承担，甲方有权直接从未支付的费用中扣除。未支付的费用不足以弥补甲方的实际损失的，乙方应予以补足。同时，甲方有权责令乙方于3日内予以改正，乙方逾期不改正的或者甲方责令改正后仍未按约履行的，乙方应向甲方支付合同总金额20%的违约金，违约金不足以补偿损失的甲方有权要求乙方补足。</w:t>
      </w:r>
      <w:r>
        <w:rPr>
          <w:rFonts w:hint="eastAsia" w:ascii="宋体" w:hAnsi="宋体" w:eastAsia="宋体" w:cs="宋体"/>
          <w:sz w:val="24"/>
          <w:highlight w:val="none"/>
        </w:rPr>
      </w:r>
      <w:r/>
    </w:p>
    <w:p>
      <w:pPr>
        <w:pStyle w:val="1079"/>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十一、违约责任</w:t>
      </w:r>
      <w:r>
        <w:rPr>
          <w:rFonts w:hint="eastAsia" w:ascii="宋体" w:hAnsi="宋体" w:eastAsia="宋体" w:cs="宋体"/>
          <w:b/>
          <w:bCs/>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合同一方不履行合同义务或者履行合同义务不符合约定的，应当承担继续履行、采取补救措施或赔偿损失等违约责任。</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（一）甲方违约责任</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1、本合同生效后，甲方无正当理由要求退货的，应向乙方支付本合同总金额10%的违约金，违约金不足以弥补损失的，乙方有权要求甲方补足。</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2、甲方逾期支付合同价款的，每逾期1日，应向乙方支付逾期付款金额万分之四的违约金，</w:t>
      </w:r>
      <w:bookmarkStart w:id="807" w:name="_Hlk27642747"/>
      <w:r>
        <w:rPr>
          <w:rFonts w:hint="eastAsia" w:ascii="宋体" w:hAnsi="宋体" w:eastAsia="宋体" w:cs="宋体"/>
          <w:sz w:val="24"/>
          <w:highlight w:val="none"/>
        </w:rPr>
        <w:t xml:space="preserve">但甲方支付的该项违约金总额以逾期付款金额的5%为限</w:t>
      </w:r>
      <w:bookmarkEnd w:id="807"/>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3、甲方违反本合同规定，无正当理由拒绝接收乙方交付的合格标的物的，应当承担因此给乙方造成的损失。</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（二）乙方违约责任</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1、乙方不能交付（逾期超过10日视为不能交付），或交付不合格从而影响甲方按期正常使用的，甲方有权解除本合同，且乙方应向甲方支付本合同总金额10%的违约金，违约金不足以补偿甲方一切直接、间接损失的，甲方有权要求乙方补足。</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2、乙方逾期交付的 ，应在发货前与甲方协商，甲方仍要求乙方交付的，乙方应立即交付，并应按照本合同总金额的每天万分之四向甲方支付逾期交付违约金，给甲方造成损失的，乙方应赔偿甲方一切直接、间接损失。</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3、乙方交付的本项目标的物不符合甲方要求的，如甲方要求乙方继续交付的，乙方应按甲方要求重新交付；如甲方退货超过2次的</w:t>
      </w:r>
      <w:r>
        <w:rPr>
          <w:rFonts w:hint="eastAsia" w:ascii="宋体" w:hAnsi="宋体" w:eastAsia="宋体" w:cs="宋体"/>
          <w:sz w:val="24"/>
          <w:highlight w:val="none"/>
          <w:lang w:val="en-US" w:eastAsia="zh-CN"/>
        </w:rPr>
        <w:t xml:space="preserve">或在合同约定的考核中，乙方三次考核不合格的</w:t>
      </w:r>
      <w:r>
        <w:rPr>
          <w:rFonts w:hint="eastAsia" w:ascii="宋体" w:hAnsi="宋体" w:eastAsia="宋体" w:cs="宋体"/>
          <w:sz w:val="24"/>
          <w:highlight w:val="none"/>
        </w:rPr>
        <w:t xml:space="preserve">，视为乙方根本违约，甲方有权单方解除本合同，并有权要求乙方支付本合同总金额10%的违约金，给甲方造成损失的，乙方应赔偿甲方一切直接、间接损失。</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4、乙方不得擅自解除合同，也不得未经甲方书面同意将本合同的全部或部分转让给第三方，否则应向甲方支付合同总金额10%的违约金。</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5、乙方如有其他违反本合同约定情形的，应向甲方支付本合同总金额10%的违约金，给甲方造成损失的，乙方应赔偿甲方一切直接、间接损失。</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6、乙方应赔偿甲方的损失、支付给甲方的违约金以及其他根据本合同约定应支付给甲方的费用，甲方有权直接从未支付的款项中予以扣除，不足部分甲方有权要求乙方补足。</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十二、不可抗力</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（一）合同一方因不可抗力不能履行合同的，根据不可抗力的影响，部分或者全部免除责任。但合同一方迟延履行后发生不可抗力的，不能免除责任。</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（二）合同一方因不可抗力不能履行合同的，应当在不可抗力发生后10日内通知对方，以减轻可能给对方造成的损失，并应当</w:t>
      </w:r>
      <w:bookmarkStart w:id="808" w:name="_Hlk62832803"/>
      <w:r>
        <w:rPr>
          <w:rFonts w:hint="eastAsia" w:ascii="宋体" w:hAnsi="宋体" w:eastAsia="宋体" w:cs="宋体"/>
          <w:sz w:val="24"/>
          <w:highlight w:val="none"/>
        </w:rPr>
        <w:t xml:space="preserve">不可抗力通知发出后的30日</w:t>
      </w:r>
      <w:bookmarkEnd w:id="808"/>
      <w:r>
        <w:rPr>
          <w:rFonts w:hint="eastAsia" w:ascii="宋体" w:hAnsi="宋体" w:eastAsia="宋体" w:cs="宋体"/>
          <w:sz w:val="24"/>
          <w:highlight w:val="none"/>
        </w:rPr>
        <w:t xml:space="preserve">内提供书面证明文件。</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（三）</w:t>
      </w:r>
      <w:bookmarkStart w:id="809" w:name="_Hlk62832818"/>
      <w:r>
        <w:rPr>
          <w:rFonts w:hint="eastAsia" w:ascii="宋体" w:hAnsi="宋体" w:eastAsia="宋体" w:cs="宋体"/>
          <w:sz w:val="24"/>
          <w:highlight w:val="none"/>
        </w:rPr>
        <w:t xml:space="preserve">不可抗力事由消除后，合同继续履行等相关事宜，由合同双方协商解决。</w:t>
      </w:r>
      <w:bookmarkEnd w:id="809"/>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十三、索赔</w:t>
      </w:r>
      <w:r>
        <w:rPr>
          <w:rFonts w:hint="eastAsia" w:ascii="宋体" w:hAnsi="宋体" w:eastAsia="宋体" w:cs="宋体"/>
          <w:sz w:val="24"/>
          <w:highlight w:val="none"/>
        </w:rPr>
      </w:r>
      <w:r/>
    </w:p>
    <w:p>
      <w:pPr>
        <w:pStyle w:val="1079"/>
        <w:spacing w:line="360" w:lineRule="auto"/>
        <w:tabs>
          <w:tab w:val="left" w:pos="251"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（一）</w:t>
      </w:r>
      <w:bookmarkStart w:id="810" w:name="_Hlk62832834"/>
      <w:r>
        <w:rPr>
          <w:rFonts w:hint="eastAsia" w:ascii="宋体" w:hAnsi="宋体" w:eastAsia="宋体" w:cs="宋体"/>
          <w:sz w:val="24"/>
          <w:highlight w:val="none"/>
        </w:rPr>
        <w:t xml:space="preserve">乙方交付的本项目标的物的质量、数量、规格、性能等经检验、验收不合格的，</w:t>
      </w:r>
      <w:bookmarkEnd w:id="810"/>
      <w:r>
        <w:rPr>
          <w:rFonts w:hint="eastAsia" w:ascii="宋体" w:hAnsi="宋体" w:eastAsia="宋体" w:cs="宋体"/>
          <w:sz w:val="24"/>
          <w:highlight w:val="none"/>
        </w:rPr>
        <w:t xml:space="preserve">甲方有权根据当地产品质量检验机构或其他有关部门出具的检验、验收证书向乙方提出索赔。</w:t>
      </w:r>
      <w:r>
        <w:rPr>
          <w:rFonts w:hint="eastAsia" w:ascii="宋体" w:hAnsi="宋体" w:eastAsia="宋体" w:cs="宋体"/>
          <w:sz w:val="24"/>
          <w:highlight w:val="none"/>
        </w:rPr>
      </w:r>
      <w:r/>
    </w:p>
    <w:p>
      <w:pPr>
        <w:pStyle w:val="1079"/>
        <w:spacing w:line="360" w:lineRule="auto"/>
        <w:tabs>
          <w:tab w:val="left" w:pos="251"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（二）在本合同规定的检验期限和质量保证期内，如果乙方对甲方提出的索赔或异议有责任，则乙方应按甲方同意的下列一种或多种方式解决索赔事宜：</w:t>
      </w:r>
      <w:r>
        <w:rPr>
          <w:rFonts w:hint="eastAsia" w:ascii="宋体" w:hAnsi="宋体" w:eastAsia="宋体" w:cs="宋体"/>
          <w:sz w:val="24"/>
          <w:highlight w:val="none"/>
        </w:rPr>
      </w:r>
      <w:r/>
    </w:p>
    <w:p>
      <w:pPr>
        <w:pStyle w:val="1079"/>
        <w:spacing w:line="360" w:lineRule="auto"/>
        <w:tabs>
          <w:tab w:val="left" w:pos="251"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1、乙方同意退货，并按本合同规定的货币形式将货款退还给甲方，并且承担由此发生的一切直接、间接损失和费用，包括利息、银行手续费、运费、总包配合费、保险费、检验费、仓储费、装卸费以及为保护退回标的物所需的其他必要费用。</w:t>
      </w:r>
      <w:r>
        <w:rPr>
          <w:rFonts w:hint="eastAsia" w:ascii="宋体" w:hAnsi="宋体" w:eastAsia="宋体" w:cs="宋体"/>
          <w:sz w:val="24"/>
          <w:highlight w:val="none"/>
        </w:rPr>
      </w:r>
      <w:r/>
    </w:p>
    <w:p>
      <w:pPr>
        <w:pStyle w:val="1079"/>
        <w:spacing w:line="360" w:lineRule="auto"/>
        <w:tabs>
          <w:tab w:val="left" w:pos="0"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2、根据标的物的低劣程度、损坏程度以及甲方遭受损失的数额，经甲乙双方协商确定降低标的物的价格。</w:t>
      </w:r>
      <w:r>
        <w:rPr>
          <w:rFonts w:hint="eastAsia" w:ascii="宋体" w:hAnsi="宋体" w:eastAsia="宋体" w:cs="宋体"/>
          <w:sz w:val="24"/>
          <w:highlight w:val="none"/>
        </w:rPr>
      </w:r>
      <w:r/>
    </w:p>
    <w:p>
      <w:pPr>
        <w:pStyle w:val="1079"/>
        <w:spacing w:line="360" w:lineRule="auto"/>
        <w:tabs>
          <w:tab w:val="left" w:pos="251"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3、</w:t>
      </w:r>
      <w:bookmarkStart w:id="811" w:name="_Hlk62832935"/>
      <w:r>
        <w:rPr>
          <w:rFonts w:hint="eastAsia" w:ascii="宋体" w:hAnsi="宋体" w:eastAsia="宋体" w:cs="宋体"/>
          <w:sz w:val="24"/>
          <w:highlight w:val="none"/>
        </w:rPr>
        <w:t xml:space="preserve">乙方应在收到甲方书面索赔通知后7日内，</w:t>
      </w:r>
      <w:bookmarkEnd w:id="811"/>
      <w:r>
        <w:rPr>
          <w:rFonts w:hint="eastAsia" w:ascii="宋体" w:hAnsi="宋体" w:eastAsia="宋体" w:cs="宋体"/>
          <w:sz w:val="24"/>
          <w:highlight w:val="none"/>
        </w:rPr>
        <w:t xml:space="preserve">负责采用符合规格、质量和性能要求的新零件、部件或标的物来更换有缺陷的部分或修补缺陷部分，乙方应承担由此产生的一切费用和风险，给甲方造成损失的，应赔偿甲方一切直接、间接损失。同时，乙方应按本合同规定，相应延长修补或被更换部件或标的物的质量保证期。</w:t>
      </w:r>
      <w:r>
        <w:rPr>
          <w:rFonts w:hint="eastAsia" w:ascii="宋体" w:hAnsi="宋体" w:eastAsia="宋体" w:cs="宋体"/>
          <w:sz w:val="24"/>
          <w:highlight w:val="none"/>
        </w:rPr>
      </w:r>
      <w:r/>
    </w:p>
    <w:p>
      <w:pPr>
        <w:pStyle w:val="1079"/>
        <w:spacing w:line="360" w:lineRule="auto"/>
        <w:tabs>
          <w:tab w:val="left" w:pos="251" w:leader="none"/>
        </w:tabs>
        <w:rPr>
          <w:rFonts w:hint="eastAsia" w:ascii="宋体" w:hAnsi="宋体" w:eastAsia="宋体" w:cs="宋体"/>
          <w:sz w:val="24"/>
          <w:highlight w:val="none"/>
        </w:rPr>
        <w:outlineLvl w:val="0"/>
      </w:pPr>
      <w:r>
        <w:rPr>
          <w:rFonts w:hint="eastAsia" w:ascii="宋体" w:hAnsi="宋体" w:eastAsia="宋体" w:cs="宋体"/>
          <w:sz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b/>
          <w:bCs/>
          <w:sz w:val="24"/>
          <w:highlight w:val="none"/>
        </w:rPr>
        <w:outlineLvl w:val="0"/>
      </w:pPr>
      <w:r>
        <w:rPr>
          <w:rFonts w:hint="eastAsia" w:ascii="宋体" w:hAnsi="宋体" w:eastAsia="宋体" w:cs="宋体"/>
          <w:b/>
          <w:bCs/>
          <w:sz w:val="24"/>
          <w:highlight w:val="none"/>
        </w:rPr>
        <w:t xml:space="preserve">十四、合同的解除和转让</w:t>
      </w:r>
      <w:r>
        <w:rPr>
          <w:rFonts w:hint="eastAsia" w:ascii="宋体" w:hAnsi="宋体" w:eastAsia="宋体" w:cs="宋体"/>
          <w:b/>
          <w:bCs/>
          <w:sz w:val="24"/>
          <w:highlight w:val="none"/>
        </w:rPr>
      </w:r>
      <w:r/>
    </w:p>
    <w:p>
      <w:pPr>
        <w:pStyle w:val="1079"/>
        <w:ind w:firstLine="465"/>
        <w:spacing w:line="360" w:lineRule="auto"/>
        <w:rPr>
          <w:rFonts w:hint="eastAsia" w:ascii="宋体" w:hAnsi="宋体" w:eastAsia="宋体" w:cs="宋体"/>
          <w:sz w:val="24"/>
          <w:highlight w:val="none"/>
        </w:rPr>
        <w:outlineLvl w:val="0"/>
      </w:pPr>
      <w:r/>
      <w:bookmarkStart w:id="812" w:name="_Toc13543222"/>
      <w:r>
        <w:rPr>
          <w:rFonts w:hint="eastAsia"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（二）有下列情形之一的，合同一方可以解除合同：</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1、因不可抗力致使不能实现合同目的的，未受不可抗力影响的一方有权解除合同；</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2、因合同一方违约导致合同不能履行的，另一方有权解除合同；</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3、有权解除合同的一方，应当在违约事实或不可抗力发生后30内书面通知对方以主张解除本合同，本合同在书面通知到达对方时解除。</w:t>
      </w:r>
      <w:r>
        <w:rPr>
          <w:rFonts w:hint="eastAsia" w:ascii="宋体" w:hAnsi="宋体" w:eastAsia="宋体" w:cs="宋体"/>
          <w:sz w:val="24"/>
          <w:highlight w:val="none"/>
        </w:rPr>
      </w:r>
      <w:r/>
    </w:p>
    <w:p>
      <w:pPr>
        <w:pStyle w:val="1079"/>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（三）如因乙方违约，甲方依法或依约解除合同的，乙方应当支付合同总金额10%的违约金，违约金不足以弥补甲方损失的，乙方应当足额赔偿。</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十五、合同的生效</w:t>
      </w:r>
      <w:bookmarkEnd w:id="812"/>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bookmarkStart w:id="813" w:name="_Toc13543223"/>
      <w:r>
        <w:rPr>
          <w:rFonts w:hint="eastAsia" w:ascii="宋体" w:hAnsi="宋体" w:eastAsia="宋体" w:cs="宋体"/>
          <w:sz w:val="24"/>
          <w:highlight w:val="none"/>
        </w:rPr>
        <w:t xml:space="preserve">    本合同自甲乙双方</w:t>
      </w:r>
      <w:bookmarkStart w:id="814" w:name="_Hlk62832986"/>
      <w:r>
        <w:rPr>
          <w:rFonts w:hint="eastAsia" w:ascii="宋体" w:hAnsi="宋体" w:eastAsia="宋体" w:cs="宋体"/>
          <w:sz w:val="24"/>
          <w:highlight w:val="none"/>
        </w:rPr>
        <w:t xml:space="preserve">法定（授权）代表人</w:t>
      </w:r>
      <w:bookmarkEnd w:id="814"/>
      <w:r>
        <w:rPr>
          <w:rFonts w:hint="eastAsia" w:ascii="宋体" w:hAnsi="宋体" w:eastAsia="宋体" w:cs="宋体"/>
          <w:sz w:val="24"/>
          <w:highlight w:val="none"/>
        </w:rPr>
        <w:t xml:space="preserve">签字并盖章后生效，生效合同须提交至政府采购监督管理部门备案。</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十六、争议解决</w:t>
      </w:r>
      <w:bookmarkEnd w:id="813"/>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甲乙双方因履行本合同或与本合同有关的一切事项发生争议的，应友好协商解决；协商不成的，任何一方均有权向甲方所在地人民法院起诉。</w:t>
      </w:r>
      <w:bookmarkStart w:id="815" w:name="_Hlk62833016"/>
      <w:r>
        <w:rPr>
          <w:rFonts w:hint="eastAsia" w:ascii="宋体" w:hAnsi="宋体" w:eastAsia="宋体" w:cs="宋体"/>
          <w:sz w:val="24"/>
          <w:highlight w:val="none"/>
        </w:rPr>
        <w:t xml:space="preserve">因乙方违约或乙方追究甲方违约但不成立，导致甲方为处理此纠纷产生的费用由乙方承担，该费用包括但不限于公证费、诉讼费、保全费、鉴定费、执行费、律师费、差旅费等。</w:t>
      </w:r>
      <w:bookmarkEnd w:id="815"/>
      <w:r/>
      <w:bookmarkStart w:id="816" w:name="_Toc13543224"/>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十七、</w:t>
      </w:r>
      <w:bookmarkEnd w:id="816"/>
      <w:r>
        <w:rPr>
          <w:rFonts w:hint="eastAsia" w:ascii="宋体" w:hAnsi="宋体" w:eastAsia="宋体" w:cs="宋体"/>
          <w:b/>
          <w:bCs/>
          <w:sz w:val="24"/>
          <w:highlight w:val="none"/>
        </w:rPr>
        <w:t xml:space="preserve">其他附则</w:t>
      </w:r>
      <w:r>
        <w:rPr>
          <w:rFonts w:hint="eastAsia" w:ascii="宋体" w:hAnsi="宋体" w:eastAsia="宋体" w:cs="宋体"/>
          <w:sz w:val="24"/>
          <w:highlight w:val="none"/>
        </w:rPr>
      </w:r>
      <w:r/>
    </w:p>
    <w:p>
      <w:pPr>
        <w:pStyle w:val="107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（一）合同份数：本合同一式陆份，甲方执叁份，乙方执贰份，采购代理机构执壹份，各份合同具有同等法律效力。</w:t>
      </w:r>
      <w:r>
        <w:rPr>
          <w:rFonts w:hint="eastAsia" w:ascii="宋体" w:hAnsi="宋体" w:eastAsia="宋体" w:cs="宋体"/>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（二）本合同未尽事宜应按《中华人民共和国民法典》《中华人民共和国政府采购法》</w:t>
      </w:r>
      <w:bookmarkStart w:id="817" w:name="_Hlk32483171"/>
      <w:r>
        <w:rPr>
          <w:rFonts w:hint="eastAsia" w:ascii="宋体" w:hAnsi="宋体" w:eastAsia="宋体" w:cs="宋体"/>
          <w:sz w:val="24"/>
          <w:highlight w:val="none"/>
        </w:rPr>
        <w:t xml:space="preserve">以及其它法律、法规</w:t>
      </w:r>
      <w:bookmarkEnd w:id="817"/>
      <w:r>
        <w:rPr>
          <w:rFonts w:hint="eastAsia" w:ascii="宋体" w:hAnsi="宋体" w:eastAsia="宋体" w:cs="宋体"/>
          <w:sz w:val="24"/>
          <w:highlight w:val="none"/>
        </w:rPr>
        <w:t xml:space="preserve">之规定解释，</w:t>
      </w:r>
      <w:r>
        <w:rPr>
          <w:rFonts w:hint="eastAsia" w:ascii="宋体" w:hAnsi="宋体" w:eastAsia="宋体" w:cs="宋体"/>
          <w:bCs/>
          <w:sz w:val="24"/>
          <w:highlight w:val="none"/>
        </w:rPr>
        <w:t xml:space="preserve">在执行过程中甲乙双方应在不违背本合同和采购文件的原则下协商解决，协商结果以书面形式盖章记录，作为本合同的附件，与本合同具有同等法律效力，但须提交采购代理机构壹份备存。</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w:t>
      </w:r>
      <w:bookmarkStart w:id="818" w:name="_Hlk62833081"/>
      <w:r>
        <w:rPr>
          <w:rFonts w:hint="eastAsia" w:ascii="宋体" w:hAnsi="宋体" w:eastAsia="宋体" w:cs="宋体"/>
          <w:bCs/>
          <w:sz w:val="24"/>
          <w:highlight w:val="none"/>
        </w:rPr>
        <w:t xml:space="preserve">本合同首部所载明的双方地址为甲乙双方认可的相关文件、法律文书送达地址，任何一方如更换通信地址应于3日内书面通知另一方，未通知的自行承担送达不能等不利后果。</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（四）其他约定：无</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（以下无正文）</w:t>
      </w:r>
      <w:bookmarkEnd w:id="818"/>
      <w:r>
        <w:rPr>
          <w:rFonts w:hint="eastAsia" w:ascii="宋体" w:hAnsi="宋体" w:eastAsia="宋体" w:cs="宋体"/>
          <w:bCs/>
          <w:sz w:val="24"/>
          <w:highlight w:val="none"/>
        </w:rPr>
      </w:r>
      <w:r/>
    </w:p>
    <w:p>
      <w:pPr>
        <w:pStyle w:val="1079"/>
        <w:spacing w:line="360" w:lineRule="auto"/>
        <w:rPr>
          <w:rFonts w:hint="eastAsia" w:ascii="宋体" w:hAnsi="宋体" w:eastAsia="宋体" w:cs="宋体"/>
          <w:bCs/>
          <w:sz w:val="24"/>
          <w:highlight w:val="none"/>
        </w:rPr>
      </w:pPr>
      <w:r/>
      <w:bookmarkStart w:id="819" w:name="_Hlk62833094"/>
      <w:r>
        <w:rPr>
          <w:rFonts w:hint="eastAsia" w:ascii="宋体" w:hAnsi="宋体" w:eastAsia="宋体" w:cs="宋体"/>
          <w:bCs/>
          <w:sz w:val="24"/>
          <w:highlight w:val="none"/>
        </w:rPr>
      </w:r>
      <w:r/>
    </w:p>
    <w:p>
      <w:pPr>
        <w:pStyle w:val="10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（本页为签章页）</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甲方（盖章）：</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法定（授权）代表人（签字）：</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乙方（盖章）：</w:t>
      </w:r>
      <w:r>
        <w:rPr>
          <w:rFonts w:hint="eastAsia" w:ascii="宋体" w:hAnsi="宋体" w:eastAsia="宋体" w:cs="宋体"/>
          <w:bCs/>
          <w:sz w:val="24"/>
          <w:highlight w:val="none"/>
        </w:rPr>
      </w:r>
      <w:r/>
    </w:p>
    <w:p>
      <w:pPr>
        <w:pStyle w:val="1079"/>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法定（授权）代表人（签字）：</w:t>
      </w:r>
      <w:r>
        <w:rPr>
          <w:rFonts w:hint="eastAsia" w:ascii="宋体" w:hAnsi="宋体" w:eastAsia="宋体" w:cs="宋体"/>
          <w:bCs/>
          <w:sz w:val="24"/>
          <w:highlight w:val="none"/>
        </w:rPr>
      </w:r>
      <w:r/>
    </w:p>
    <w:p>
      <w:pPr>
        <w:pStyle w:val="1079"/>
        <w:ind w:firstLine="480"/>
        <w:spacing w:line="360" w:lineRule="auto"/>
        <w:rPr>
          <w:rFonts w:hint="eastAsia"/>
          <w:highlight w:val="none"/>
        </w:rPr>
      </w:pPr>
      <w:r>
        <w:rPr>
          <w:rFonts w:hint="eastAsia" w:ascii="宋体" w:hAnsi="宋体" w:eastAsia="宋体" w:cs="宋体"/>
          <w:bCs/>
          <w:sz w:val="24"/>
          <w:highlight w:val="none"/>
        </w:rPr>
        <w:t xml:space="preserve">日期：   年   月   日</w:t>
      </w:r>
      <w:bookmarkEnd w:id="819"/>
      <w:r>
        <w:rPr>
          <w:rFonts w:hint="eastAsia"/>
          <w:highlight w:val="none"/>
        </w:rPr>
      </w:r>
      <w:r/>
    </w:p>
    <w:p>
      <w:pPr>
        <w:pStyle w:val="1079"/>
        <w:spacing w:after="1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79"/>
        <w:spacing w:after="1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79"/>
        <w:spacing w:after="1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79"/>
        <w:spacing w:after="1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79"/>
        <w:spacing w:after="1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附件1-1：</w:t>
      </w:r>
      <w:r>
        <w:rPr>
          <w:rFonts w:hint="eastAsia" w:ascii="宋体" w:hAnsi="宋体" w:eastAsia="宋体" w:cs="宋体"/>
          <w:color w:val="000000"/>
          <w:szCs w:val="21"/>
          <w:highlight w:val="none"/>
        </w:rPr>
      </w:r>
      <w:r/>
    </w:p>
    <w:p>
      <w:pPr>
        <w:pStyle w:val="1079"/>
        <w:spacing w:after="120"/>
        <w:rPr>
          <w:rFonts w:ascii="宋体" w:hAnsi="宋体" w:eastAsia="宋体"/>
          <w:color w:val="000000"/>
          <w:sz w:val="24"/>
          <w:highlight w:val="none"/>
        </w:rPr>
      </w:pPr>
      <w:r>
        <w:rPr>
          <w:rFonts w:ascii="宋体" w:hAnsi="宋体" w:eastAsia="宋体"/>
          <w:color w:val="000000"/>
          <w:sz w:val="24"/>
          <w:highlight w:val="none"/>
        </w:rPr>
      </w:r>
      <w:r/>
    </w:p>
    <w:p>
      <w:pPr>
        <w:pStyle w:val="1079"/>
        <w:ind w:left="1410"/>
        <w:jc w:val="left"/>
        <w:spacing w:before="263" w:line="223" w:lineRule="auto"/>
        <w:widowControl/>
        <w:rPr>
          <w:rFonts w:ascii="微软雅黑" w:hAnsi="微软雅黑" w:cs="微软雅黑"/>
          <w:color w:val="000000"/>
          <w:sz w:val="36"/>
          <w:szCs w:val="36"/>
          <w:highlight w:val="none"/>
          <w:lang w:eastAsia="en-US"/>
        </w:rPr>
        <w:outlineLvl w:val="0"/>
      </w:pPr>
      <w:r>
        <w:rPr>
          <w:rFonts w:ascii="微软雅黑" w:hAnsi="微软雅黑" w:cs="微软雅黑"/>
          <w:color w:val="000000"/>
          <w:spacing w:val="17"/>
          <w:sz w:val="36"/>
          <w:szCs w:val="36"/>
          <w:highlight w:val="none"/>
          <w:lang w:eastAsia="en-US"/>
        </w:rPr>
        <w:t xml:space="preserve">政府采购履约验收通知单（参考样本）</w:t>
      </w:r>
      <w:r>
        <w:rPr>
          <w:rFonts w:ascii="微软雅黑" w:hAnsi="微软雅黑" w:cs="微软雅黑"/>
          <w:color w:val="000000"/>
          <w:sz w:val="36"/>
          <w:szCs w:val="36"/>
          <w:highlight w:val="none"/>
          <w:lang w:eastAsia="en-US"/>
        </w:rPr>
      </w:r>
      <w:r/>
    </w:p>
    <w:p>
      <w:pPr>
        <w:pStyle w:val="1079"/>
        <w:ind w:left="85"/>
        <w:jc w:val="left"/>
        <w:spacing w:before="216" w:line="214" w:lineRule="auto"/>
        <w:widowControl/>
        <w:rPr>
          <w:rFonts w:ascii="宋体" w:hAnsi="宋体" w:eastAsia="宋体" w:cs="宋体"/>
          <w:color w:val="000000"/>
          <w:sz w:val="23"/>
          <w:szCs w:val="23"/>
          <w:highlight w:val="none"/>
          <w:lang w:eastAsia="en-US"/>
        </w:rPr>
      </w:pPr>
      <w:r>
        <w:rPr>
          <w:rFonts w:ascii="宋体" w:hAnsi="宋体" w:eastAsia="宋体" w:cs="宋体"/>
          <w:color w:val="000000"/>
          <w:spacing w:val="9"/>
          <w:sz w:val="23"/>
          <w:szCs w:val="23"/>
          <w:highlight w:val="none"/>
          <w:lang w:eastAsia="en-US"/>
        </w:rPr>
        <w:t xml:space="preserve">供应商：</w:t>
      </w:r>
      <w:r>
        <w:rPr>
          <w:rFonts w:ascii="宋体" w:hAnsi="宋体" w:eastAsia="宋体" w:cs="宋体"/>
          <w:color w:val="000000"/>
          <w:sz w:val="23"/>
          <w:szCs w:val="23"/>
          <w:highlight w:val="none"/>
          <w:lang w:eastAsia="en-US"/>
        </w:rPr>
      </w:r>
      <w:r/>
    </w:p>
    <w:p>
      <w:pPr>
        <w:pStyle w:val="1079"/>
        <w:jc w:val="left"/>
        <w:spacing w:line="44" w:lineRule="exact"/>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tbl>
      <w:tblPr>
        <w:tblW w:w="0" w:type="auto"/>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1079"/>
              <w:ind w:left="961"/>
              <w:jc w:val="left"/>
              <w:spacing w:before="249" w:line="212"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2"/>
                <w:sz w:val="23"/>
                <w:szCs w:val="23"/>
                <w:highlight w:val="none"/>
                <w:lang w:eastAsia="en-US"/>
              </w:rPr>
              <w:t xml:space="preserve">采购人</w:t>
            </w:r>
            <w:r>
              <w:rPr>
                <w:rFonts w:ascii="黑体" w:hAnsi="黑体" w:eastAsia="黑体" w:cs="黑体"/>
                <w:color w:val="000000"/>
                <w:sz w:val="23"/>
                <w:szCs w:val="23"/>
                <w:highlight w:val="none"/>
                <w:lang w:eastAsia="en-US"/>
              </w:rPr>
            </w:r>
            <w:r/>
          </w:p>
        </w:tc>
        <w:tc>
          <w:tcPr>
            <w:gridSpan w:val="3"/>
            <w:tcW w:w="6708" w:type="dxa"/>
            <w:vAlign w:val="top"/>
            <w:textDirection w:val="lrTb"/>
            <w:noWrap w:val="false"/>
          </w:tcPr>
          <w:p>
            <w:pPr>
              <w:pStyle w:val="1408"/>
              <w:rPr>
                <w:color w:val="000000"/>
                <w:highlight w:val="none"/>
              </w:rPr>
            </w:pPr>
            <w:r>
              <w:rPr>
                <w:color w:val="000000"/>
                <w:highlight w:val="none"/>
              </w:rPr>
            </w:r>
            <w:r/>
          </w:p>
        </w:tc>
      </w:tr>
      <w:tr>
        <w:trPr>
          <w:trHeight w:val="560"/>
        </w:trPr>
        <w:tc>
          <w:tcPr>
            <w:tcW w:w="2610" w:type="dxa"/>
            <w:vAlign w:val="top"/>
            <w:textDirection w:val="lrTb"/>
            <w:noWrap w:val="false"/>
          </w:tcPr>
          <w:p>
            <w:pPr>
              <w:pStyle w:val="1079"/>
              <w:ind w:left="841"/>
              <w:jc w:val="left"/>
              <w:spacing w:before="249" w:line="211"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2"/>
                <w:sz w:val="23"/>
                <w:szCs w:val="23"/>
                <w:highlight w:val="none"/>
                <w:lang w:eastAsia="en-US"/>
              </w:rPr>
              <w:t xml:space="preserve">项目名称</w:t>
            </w:r>
            <w:r>
              <w:rPr>
                <w:rFonts w:ascii="黑体" w:hAnsi="黑体" w:eastAsia="黑体" w:cs="黑体"/>
                <w:color w:val="000000"/>
                <w:sz w:val="23"/>
                <w:szCs w:val="23"/>
                <w:highlight w:val="none"/>
                <w:lang w:eastAsia="en-US"/>
              </w:rPr>
            </w:r>
            <w:r/>
          </w:p>
        </w:tc>
        <w:tc>
          <w:tcPr>
            <w:gridSpan w:val="3"/>
            <w:tcW w:w="6708" w:type="dxa"/>
            <w:vAlign w:val="top"/>
            <w:textDirection w:val="lrTb"/>
            <w:noWrap w:val="false"/>
          </w:tcPr>
          <w:p>
            <w:pPr>
              <w:pStyle w:val="1408"/>
              <w:rPr>
                <w:color w:val="000000"/>
                <w:highlight w:val="none"/>
              </w:rPr>
            </w:pPr>
            <w:r>
              <w:rPr>
                <w:color w:val="000000"/>
                <w:highlight w:val="none"/>
              </w:rPr>
            </w:r>
            <w:r/>
          </w:p>
        </w:tc>
      </w:tr>
      <w:tr>
        <w:trPr>
          <w:trHeight w:val="559"/>
        </w:trPr>
        <w:tc>
          <w:tcPr>
            <w:tcW w:w="2610" w:type="dxa"/>
            <w:vAlign w:val="top"/>
            <w:textDirection w:val="lrTb"/>
            <w:noWrap w:val="false"/>
          </w:tcPr>
          <w:p>
            <w:pPr>
              <w:pStyle w:val="1079"/>
              <w:ind w:left="841"/>
              <w:jc w:val="left"/>
              <w:spacing w:before="247" w:line="213"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2"/>
                <w:sz w:val="23"/>
                <w:szCs w:val="23"/>
                <w:highlight w:val="none"/>
                <w:lang w:eastAsia="en-US"/>
              </w:rPr>
              <w:t xml:space="preserve">合同名称</w:t>
            </w:r>
            <w:r>
              <w:rPr>
                <w:rFonts w:ascii="黑体" w:hAnsi="黑体" w:eastAsia="黑体" w:cs="黑体"/>
                <w:color w:val="000000"/>
                <w:sz w:val="23"/>
                <w:szCs w:val="23"/>
                <w:highlight w:val="none"/>
                <w:lang w:eastAsia="en-US"/>
              </w:rPr>
            </w:r>
            <w:r/>
          </w:p>
        </w:tc>
        <w:tc>
          <w:tcPr>
            <w:gridSpan w:val="3"/>
            <w:tcW w:w="6708" w:type="dxa"/>
            <w:vAlign w:val="top"/>
            <w:textDirection w:val="lrTb"/>
            <w:noWrap w:val="false"/>
          </w:tcPr>
          <w:p>
            <w:pPr>
              <w:pStyle w:val="1408"/>
              <w:rPr>
                <w:color w:val="000000"/>
                <w:highlight w:val="none"/>
              </w:rPr>
            </w:pPr>
            <w:r>
              <w:rPr>
                <w:color w:val="000000"/>
                <w:highlight w:val="none"/>
              </w:rPr>
            </w:r>
            <w:r/>
          </w:p>
        </w:tc>
      </w:tr>
      <w:tr>
        <w:trPr>
          <w:trHeight w:val="560"/>
        </w:trPr>
        <w:tc>
          <w:tcPr>
            <w:tcW w:w="2610" w:type="dxa"/>
            <w:vAlign w:val="top"/>
            <w:textDirection w:val="lrTb"/>
            <w:noWrap w:val="false"/>
          </w:tcPr>
          <w:p>
            <w:pPr>
              <w:pStyle w:val="1079"/>
              <w:ind w:left="841"/>
              <w:jc w:val="left"/>
              <w:spacing w:before="247" w:line="212"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2"/>
                <w:sz w:val="23"/>
                <w:szCs w:val="23"/>
                <w:highlight w:val="none"/>
                <w:lang w:eastAsia="en-US"/>
              </w:rPr>
              <w:t xml:space="preserve">合同编号</w:t>
            </w:r>
            <w:r>
              <w:rPr>
                <w:rFonts w:ascii="黑体" w:hAnsi="黑体" w:eastAsia="黑体" w:cs="黑体"/>
                <w:color w:val="000000"/>
                <w:sz w:val="23"/>
                <w:szCs w:val="23"/>
                <w:highlight w:val="none"/>
                <w:lang w:eastAsia="en-US"/>
              </w:rPr>
            </w:r>
            <w:r/>
          </w:p>
        </w:tc>
        <w:tc>
          <w:tcPr>
            <w:tcW w:w="1961" w:type="dxa"/>
            <w:vAlign w:val="top"/>
            <w:textDirection w:val="lrTb"/>
            <w:noWrap w:val="false"/>
          </w:tcPr>
          <w:p>
            <w:pPr>
              <w:pStyle w:val="1408"/>
              <w:rPr>
                <w:color w:val="000000"/>
                <w:highlight w:val="none"/>
              </w:rPr>
            </w:pPr>
            <w:r>
              <w:rPr>
                <w:color w:val="000000"/>
                <w:highlight w:val="none"/>
              </w:rPr>
            </w:r>
            <w:r/>
          </w:p>
        </w:tc>
        <w:tc>
          <w:tcPr>
            <w:tcW w:w="2139" w:type="dxa"/>
            <w:vAlign w:val="top"/>
            <w:textDirection w:val="lrTb"/>
            <w:noWrap w:val="false"/>
          </w:tcPr>
          <w:p>
            <w:pPr>
              <w:pStyle w:val="1079"/>
              <w:ind w:left="607"/>
              <w:jc w:val="left"/>
              <w:spacing w:before="247" w:line="213"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2"/>
                <w:sz w:val="23"/>
                <w:szCs w:val="23"/>
                <w:highlight w:val="none"/>
                <w:lang w:eastAsia="en-US"/>
              </w:rPr>
              <w:t xml:space="preserve">合同金额</w:t>
            </w:r>
            <w:r>
              <w:rPr>
                <w:rFonts w:ascii="黑体" w:hAnsi="黑体" w:eastAsia="黑体" w:cs="黑体"/>
                <w:color w:val="000000"/>
                <w:sz w:val="23"/>
                <w:szCs w:val="23"/>
                <w:highlight w:val="none"/>
                <w:lang w:eastAsia="en-US"/>
              </w:rPr>
            </w:r>
            <w:r/>
          </w:p>
        </w:tc>
        <w:tc>
          <w:tcPr>
            <w:tcW w:w="2608" w:type="dxa"/>
            <w:vAlign w:val="top"/>
            <w:textDirection w:val="lrTb"/>
            <w:noWrap w:val="false"/>
          </w:tcPr>
          <w:p>
            <w:pPr>
              <w:pStyle w:val="1408"/>
              <w:rPr>
                <w:color w:val="000000"/>
                <w:highlight w:val="none"/>
              </w:rPr>
            </w:pPr>
            <w:r>
              <w:rPr>
                <w:color w:val="000000"/>
                <w:highlight w:val="none"/>
              </w:rPr>
            </w:r>
            <w:r/>
          </w:p>
        </w:tc>
      </w:tr>
      <w:tr>
        <w:trPr>
          <w:trHeight w:val="559"/>
        </w:trPr>
        <w:tc>
          <w:tcPr>
            <w:tcW w:w="2610" w:type="dxa"/>
            <w:vAlign w:val="top"/>
            <w:textDirection w:val="lrTb"/>
            <w:noWrap w:val="false"/>
          </w:tcPr>
          <w:p>
            <w:pPr>
              <w:pStyle w:val="1079"/>
              <w:ind w:left="841"/>
              <w:jc w:val="left"/>
              <w:spacing w:before="248" w:line="212"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4"/>
                <w:sz w:val="23"/>
                <w:szCs w:val="23"/>
                <w:highlight w:val="none"/>
                <w:lang w:eastAsia="en-US"/>
              </w:rPr>
              <w:t xml:space="preserve">验收时间</w:t>
            </w:r>
            <w:r>
              <w:rPr>
                <w:rFonts w:ascii="黑体" w:hAnsi="黑体" w:eastAsia="黑体" w:cs="黑体"/>
                <w:color w:val="000000"/>
                <w:sz w:val="23"/>
                <w:szCs w:val="23"/>
                <w:highlight w:val="none"/>
                <w:lang w:eastAsia="en-US"/>
              </w:rPr>
            </w:r>
            <w:r/>
          </w:p>
        </w:tc>
        <w:tc>
          <w:tcPr>
            <w:tcW w:w="1961" w:type="dxa"/>
            <w:vAlign w:val="top"/>
            <w:textDirection w:val="lrTb"/>
            <w:noWrap w:val="false"/>
          </w:tcPr>
          <w:p>
            <w:pPr>
              <w:pStyle w:val="1408"/>
              <w:rPr>
                <w:color w:val="000000"/>
                <w:highlight w:val="none"/>
              </w:rPr>
            </w:pPr>
            <w:r>
              <w:rPr>
                <w:color w:val="000000"/>
                <w:highlight w:val="none"/>
              </w:rPr>
            </w:r>
            <w:r/>
          </w:p>
        </w:tc>
        <w:tc>
          <w:tcPr>
            <w:tcW w:w="2139" w:type="dxa"/>
            <w:vAlign w:val="top"/>
            <w:textDirection w:val="lrTb"/>
            <w:noWrap w:val="false"/>
          </w:tcPr>
          <w:p>
            <w:pPr>
              <w:pStyle w:val="1079"/>
              <w:ind w:left="607"/>
              <w:jc w:val="left"/>
              <w:spacing w:before="248" w:line="213"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4"/>
                <w:sz w:val="23"/>
                <w:szCs w:val="23"/>
                <w:highlight w:val="none"/>
                <w:lang w:eastAsia="en-US"/>
              </w:rPr>
              <w:t xml:space="preserve">验收地点</w:t>
            </w:r>
            <w:r>
              <w:rPr>
                <w:rFonts w:ascii="黑体" w:hAnsi="黑体" w:eastAsia="黑体" w:cs="黑体"/>
                <w:color w:val="000000"/>
                <w:sz w:val="23"/>
                <w:szCs w:val="23"/>
                <w:highlight w:val="none"/>
                <w:lang w:eastAsia="en-US"/>
              </w:rPr>
            </w:r>
            <w:r/>
          </w:p>
        </w:tc>
        <w:tc>
          <w:tcPr>
            <w:tcW w:w="2608" w:type="dxa"/>
            <w:vAlign w:val="top"/>
            <w:textDirection w:val="lrTb"/>
            <w:noWrap w:val="false"/>
          </w:tcPr>
          <w:p>
            <w:pPr>
              <w:pStyle w:val="1408"/>
              <w:rPr>
                <w:color w:val="000000"/>
                <w:highlight w:val="none"/>
              </w:rPr>
            </w:pPr>
            <w:r>
              <w:rPr>
                <w:color w:val="000000"/>
                <w:highlight w:val="none"/>
              </w:rPr>
            </w:r>
            <w:r/>
          </w:p>
        </w:tc>
      </w:tr>
      <w:tr>
        <w:trPr>
          <w:trHeight w:val="560"/>
        </w:trPr>
        <w:tc>
          <w:tcPr>
            <w:tcW w:w="2610" w:type="dxa"/>
            <w:vAlign w:val="top"/>
            <w:textDirection w:val="lrTb"/>
            <w:noWrap w:val="false"/>
          </w:tcPr>
          <w:p>
            <w:pPr>
              <w:pStyle w:val="1079"/>
              <w:ind w:left="960"/>
              <w:jc w:val="left"/>
              <w:spacing w:before="248" w:line="213"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1"/>
                <w:sz w:val="23"/>
                <w:szCs w:val="23"/>
                <w:highlight w:val="none"/>
                <w:lang w:eastAsia="en-US"/>
              </w:rPr>
              <w:t xml:space="preserve">联系人</w:t>
            </w:r>
            <w:r>
              <w:rPr>
                <w:rFonts w:ascii="黑体" w:hAnsi="黑体" w:eastAsia="黑体" w:cs="黑体"/>
                <w:color w:val="000000"/>
                <w:sz w:val="23"/>
                <w:szCs w:val="23"/>
                <w:highlight w:val="none"/>
                <w:lang w:eastAsia="en-US"/>
              </w:rPr>
            </w:r>
            <w:r/>
          </w:p>
        </w:tc>
        <w:tc>
          <w:tcPr>
            <w:tcW w:w="1961" w:type="dxa"/>
            <w:vAlign w:val="top"/>
            <w:textDirection w:val="lrTb"/>
            <w:noWrap w:val="false"/>
          </w:tcPr>
          <w:p>
            <w:pPr>
              <w:pStyle w:val="1408"/>
              <w:rPr>
                <w:color w:val="000000"/>
                <w:highlight w:val="none"/>
              </w:rPr>
            </w:pPr>
            <w:r>
              <w:rPr>
                <w:color w:val="000000"/>
                <w:highlight w:val="none"/>
              </w:rPr>
            </w:r>
            <w:r/>
          </w:p>
        </w:tc>
        <w:tc>
          <w:tcPr>
            <w:tcW w:w="2139" w:type="dxa"/>
            <w:vAlign w:val="top"/>
            <w:textDirection w:val="lrTb"/>
            <w:noWrap w:val="false"/>
          </w:tcPr>
          <w:p>
            <w:pPr>
              <w:pStyle w:val="1079"/>
              <w:ind w:left="605"/>
              <w:jc w:val="left"/>
              <w:spacing w:before="248" w:line="213"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3"/>
                <w:sz w:val="23"/>
                <w:szCs w:val="23"/>
                <w:highlight w:val="none"/>
                <w:lang w:eastAsia="en-US"/>
              </w:rPr>
              <w:t xml:space="preserve">联系电话</w:t>
            </w:r>
            <w:r>
              <w:rPr>
                <w:rFonts w:ascii="黑体" w:hAnsi="黑体" w:eastAsia="黑体" w:cs="黑体"/>
                <w:color w:val="000000"/>
                <w:sz w:val="23"/>
                <w:szCs w:val="23"/>
                <w:highlight w:val="none"/>
                <w:lang w:eastAsia="en-US"/>
              </w:rPr>
            </w:r>
            <w:r/>
          </w:p>
        </w:tc>
        <w:tc>
          <w:tcPr>
            <w:tcW w:w="2608" w:type="dxa"/>
            <w:vAlign w:val="top"/>
            <w:textDirection w:val="lrTb"/>
            <w:noWrap w:val="false"/>
          </w:tcPr>
          <w:p>
            <w:pPr>
              <w:pStyle w:val="1408"/>
              <w:rPr>
                <w:color w:val="000000"/>
                <w:highlight w:val="none"/>
              </w:rPr>
            </w:pPr>
            <w:r>
              <w:rPr>
                <w:color w:val="000000"/>
                <w:highlight w:val="none"/>
              </w:rPr>
            </w:r>
            <w:r/>
          </w:p>
        </w:tc>
      </w:tr>
      <w:tr>
        <w:trPr>
          <w:trHeight w:val="560"/>
        </w:trPr>
        <w:tc>
          <w:tcPr>
            <w:gridSpan w:val="4"/>
            <w:tcW w:w="9318" w:type="dxa"/>
            <w:vAlign w:val="top"/>
            <w:textDirection w:val="lrTb"/>
            <w:noWrap w:val="false"/>
          </w:tcPr>
          <w:p>
            <w:pPr>
              <w:pStyle w:val="1079"/>
              <w:ind w:left="3353"/>
              <w:jc w:val="left"/>
              <w:spacing w:before="250" w:line="212"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7"/>
                <w:sz w:val="23"/>
                <w:szCs w:val="23"/>
                <w:highlight w:val="none"/>
                <w:lang w:eastAsia="en-US"/>
              </w:rPr>
              <w:t xml:space="preserve">履约验收方案及工作要求</w:t>
            </w:r>
            <w:r>
              <w:rPr>
                <w:rFonts w:ascii="黑体" w:hAnsi="黑体" w:eastAsia="黑体" w:cs="黑体"/>
                <w:color w:val="000000"/>
                <w:sz w:val="23"/>
                <w:szCs w:val="23"/>
                <w:highlight w:val="none"/>
                <w:lang w:eastAsia="en-US"/>
              </w:rPr>
            </w:r>
            <w:r/>
          </w:p>
        </w:tc>
      </w:tr>
      <w:tr>
        <w:trPr>
          <w:trHeight w:val="7569"/>
        </w:trPr>
        <w:tc>
          <w:tcPr>
            <w:gridSpan w:val="4"/>
            <w:tcW w:w="9318" w:type="dxa"/>
            <w:vAlign w:val="top"/>
            <w:textDirection w:val="lrTb"/>
            <w:noWrap w:val="false"/>
          </w:tcPr>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1"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079"/>
              <w:ind w:left="5128" w:right="2893" w:firstLine="183"/>
              <w:jc w:val="left"/>
              <w:spacing w:before="75" w:line="507" w:lineRule="auto"/>
              <w:widowControl/>
              <w:rPr>
                <w:rFonts w:ascii="黑体" w:hAnsi="黑体" w:eastAsia="黑体" w:cs="黑体"/>
                <w:color w:val="000000"/>
                <w:sz w:val="23"/>
                <w:szCs w:val="23"/>
                <w:highlight w:val="none"/>
                <w:lang w:eastAsia="en-US"/>
              </w:rPr>
            </w:pPr>
            <w:r>
              <w:rPr>
                <w:rFonts w:ascii="黑体" w:hAnsi="黑体" w:eastAsia="黑体" w:cs="黑体"/>
                <w:color w:val="000000"/>
                <w:spacing w:val="3"/>
                <w:sz w:val="23"/>
                <w:szCs w:val="23"/>
                <w:highlight w:val="none"/>
                <w:lang w:eastAsia="en-US"/>
              </w:rPr>
              <w:t xml:space="preserve">单位公章</w:t>
            </w:r>
            <w:r>
              <w:rPr>
                <w:rFonts w:ascii="黑体" w:hAnsi="黑体" w:eastAsia="黑体" w:cs="黑体"/>
                <w:color w:val="000000"/>
                <w:sz w:val="23"/>
                <w:szCs w:val="23"/>
                <w:highlight w:val="none"/>
                <w:lang w:eastAsia="en-US"/>
              </w:rPr>
              <w:t xml:space="preserve">  </w:t>
            </w:r>
            <w:r>
              <w:rPr>
                <w:rFonts w:ascii="黑体" w:hAnsi="黑体" w:eastAsia="黑体" w:cs="黑体"/>
                <w:color w:val="000000"/>
                <w:spacing w:val="-16"/>
                <w:sz w:val="23"/>
                <w:szCs w:val="23"/>
                <w:highlight w:val="none"/>
                <w:lang w:eastAsia="en-US"/>
              </w:rPr>
              <w:t xml:space="preserve">年</w:t>
            </w:r>
            <w:r>
              <w:rPr>
                <w:rFonts w:ascii="黑体" w:hAnsi="黑体" w:eastAsia="黑体" w:cs="黑体"/>
                <w:color w:val="000000"/>
                <w:spacing w:val="18"/>
                <w:sz w:val="23"/>
                <w:szCs w:val="23"/>
                <w:highlight w:val="none"/>
                <w:lang w:eastAsia="en-US"/>
              </w:rPr>
              <w:t xml:space="preserve">  </w:t>
            </w:r>
            <w:r>
              <w:rPr>
                <w:rFonts w:ascii="黑体" w:hAnsi="黑体" w:eastAsia="黑体" w:cs="黑体"/>
                <w:color w:val="000000"/>
                <w:spacing w:val="-16"/>
                <w:sz w:val="23"/>
                <w:szCs w:val="23"/>
                <w:highlight w:val="none"/>
                <w:lang w:eastAsia="en-US"/>
              </w:rPr>
              <w:t xml:space="preserve">月</w:t>
            </w:r>
            <w:r>
              <w:rPr>
                <w:rFonts w:ascii="黑体" w:hAnsi="黑体" w:eastAsia="黑体" w:cs="黑体"/>
                <w:color w:val="000000"/>
                <w:spacing w:val="12"/>
                <w:sz w:val="23"/>
                <w:szCs w:val="23"/>
                <w:highlight w:val="none"/>
                <w:lang w:eastAsia="en-US"/>
              </w:rPr>
              <w:t xml:space="preserve">  </w:t>
            </w:r>
            <w:r>
              <w:rPr>
                <w:rFonts w:ascii="黑体" w:hAnsi="黑体" w:eastAsia="黑体" w:cs="黑体"/>
                <w:color w:val="000000"/>
                <w:spacing w:val="-16"/>
                <w:sz w:val="23"/>
                <w:szCs w:val="23"/>
                <w:highlight w:val="none"/>
                <w:lang w:eastAsia="en-US"/>
              </w:rPr>
              <w:t xml:space="preserve">日</w:t>
            </w:r>
            <w:r>
              <w:rPr>
                <w:rFonts w:ascii="黑体" w:hAnsi="黑体" w:eastAsia="黑体" w:cs="黑体"/>
                <w:color w:val="000000"/>
                <w:sz w:val="23"/>
                <w:szCs w:val="23"/>
                <w:highlight w:val="none"/>
                <w:lang w:eastAsia="en-US"/>
              </w:rPr>
            </w:r>
            <w:r/>
          </w:p>
        </w:tc>
      </w:tr>
    </w:tbl>
    <w:p>
      <w:pPr>
        <w:pStyle w:val="10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79"/>
        <w:jc w:val="left"/>
        <w:spacing w:before="263" w:line="223" w:lineRule="auto"/>
        <w:widowControl/>
        <w:rPr>
          <w:rFonts w:hint="eastAsia" w:ascii="微软雅黑" w:hAnsi="微软雅黑" w:cs="微软雅黑"/>
          <w:color w:val="000000"/>
          <w:spacing w:val="17"/>
          <w:sz w:val="36"/>
          <w:szCs w:val="36"/>
          <w:highlight w:val="none"/>
          <w:lang w:eastAsia="en-US"/>
        </w:rPr>
        <w:outlineLvl w:val="0"/>
      </w:pPr>
      <w:r>
        <w:rPr>
          <w:rFonts w:hint="eastAsia" w:ascii="宋体" w:hAnsi="宋体" w:eastAsia="宋体" w:cs="宋体"/>
          <w:color w:val="000000"/>
          <w:szCs w:val="21"/>
          <w:highlight w:val="none"/>
        </w:rPr>
        <w:t xml:space="preserve">附件1-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微软雅黑" w:hAnsi="微软雅黑" w:cs="微软雅黑"/>
          <w:color w:val="000000"/>
          <w:spacing w:val="17"/>
          <w:sz w:val="36"/>
          <w:szCs w:val="36"/>
          <w:highlight w:val="none"/>
          <w:lang w:eastAsia="en-US"/>
        </w:rPr>
      </w:r>
      <w:r/>
    </w:p>
    <w:p>
      <w:pPr>
        <w:pStyle w:val="1079"/>
        <w:ind w:left="1410"/>
        <w:jc w:val="left"/>
        <w:spacing w:before="263" w:line="223" w:lineRule="auto"/>
        <w:widowControl/>
        <w:rPr>
          <w:rFonts w:hint="eastAsia" w:ascii="微软雅黑" w:hAnsi="微软雅黑" w:cs="微软雅黑"/>
          <w:color w:val="000000"/>
          <w:spacing w:val="17"/>
          <w:sz w:val="36"/>
          <w:szCs w:val="36"/>
          <w:highlight w:val="none"/>
          <w:lang w:eastAsia="en-US"/>
        </w:rPr>
        <w:outlineLvl w:val="0"/>
      </w:pPr>
      <w:r>
        <w:rPr>
          <w:rFonts w:hint="eastAsia" w:ascii="微软雅黑" w:hAnsi="微软雅黑" w:cs="微软雅黑"/>
          <w:color w:val="000000"/>
          <w:spacing w:val="17"/>
          <w:sz w:val="36"/>
          <w:szCs w:val="36"/>
          <w:highlight w:val="none"/>
          <w:lang w:eastAsia="en-US"/>
        </w:rPr>
        <w:t xml:space="preserve">政府采购履约验收书(货物类）</w:t>
      </w:r>
      <w:r>
        <w:rPr>
          <w:rFonts w:hint="eastAsia" w:ascii="微软雅黑" w:hAnsi="微软雅黑" w:cs="微软雅黑"/>
          <w:color w:val="000000"/>
          <w:spacing w:val="17"/>
          <w:sz w:val="36"/>
          <w:szCs w:val="36"/>
          <w:highlight w:val="none"/>
          <w:lang w:eastAsia="en-US"/>
        </w:rPr>
      </w:r>
      <w:r/>
    </w:p>
    <w:tbl>
      <w:tblPr>
        <w:tblpPr w:horzAnchor="page" w:tblpX="848" w:vertAnchor="text" w:tblpY="904" w:leftFromText="180" w:topFromText="0" w:rightFromText="180" w:bottomFromText="0"/>
        <w:tblW w:w="0" w:type="auto"/>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采购人</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项目名称</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合同名称</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供应商</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项目及合同编号</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合同金额</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分期（段）验收</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是□   否□</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分期（段）情况</w:t>
            </w:r>
            <w:r>
              <w:rPr>
                <w:rFonts w:hint="eastAsia" w:ascii="宋体" w:hAnsi="宋体" w:eastAsia="宋体" w:cs="宋体"/>
                <w:color w:val="000000"/>
                <w:sz w:val="18"/>
                <w:szCs w:val="18"/>
                <w:highlight w:val="none"/>
                <w:lang w:bidi="ar"/>
              </w:rPr>
            </w:r>
            <w:r/>
          </w:p>
        </w:tc>
        <w:tc>
          <w:tcPr>
            <w:gridSpan w:val="6"/>
            <w:tcW w:w="5528" w:type="dxa"/>
            <w:vAlign w:val="center"/>
            <w:textDirection w:val="lrTb"/>
            <w:noWrap w:val="false"/>
          </w:tcPr>
          <w:p>
            <w:pPr>
              <w:pStyle w:val="1079"/>
              <w:jc w:val="center"/>
              <w:spacing w:line="34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共分   期（段），此为第   期（段）验收</w:t>
            </w:r>
            <w:r>
              <w:rPr>
                <w:rFonts w:hint="eastAsia" w:ascii="宋体" w:hAnsi="宋体" w:eastAsia="宋体" w:cs="宋体"/>
                <w:color w:val="000000"/>
                <w:sz w:val="18"/>
                <w:szCs w:val="18"/>
                <w:highlight w:val="none"/>
                <w:lang w:bidi="ar"/>
              </w:rPr>
            </w:r>
            <w:r/>
          </w:p>
        </w:tc>
      </w:tr>
      <w:tr>
        <w:trPr>
          <w:trHeight w:val="596"/>
        </w:trPr>
        <w:tc>
          <w:tcPr>
            <w:tcW w:w="1131"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验收时间</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验收地点</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验收组织形式</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□自行简易验收</w:t>
            </w:r>
            <w:r>
              <w:rPr>
                <w:rFonts w:hint="eastAsia" w:ascii="宋体" w:hAnsi="宋体" w:eastAsia="宋体" w:cs="宋体"/>
                <w:color w:val="000000"/>
                <w:sz w:val="18"/>
                <w:szCs w:val="18"/>
                <w:highlight w:val="none"/>
                <w:lang w:bidi="ar"/>
              </w:rPr>
            </w:r>
            <w:r/>
          </w:p>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□验收小组验收</w:t>
            </w:r>
            <w:r>
              <w:rPr>
                <w:rFonts w:hint="eastAsia" w:ascii="宋体" w:hAnsi="宋体" w:eastAsia="宋体" w:cs="宋体"/>
                <w:color w:val="000000"/>
                <w:sz w:val="18"/>
                <w:szCs w:val="18"/>
                <w:highlight w:val="none"/>
                <w:lang w:bidi="ar"/>
              </w:rPr>
            </w:r>
            <w:r/>
          </w:p>
          <w:p>
            <w:pPr>
              <w:pStyle w:val="1079"/>
              <w:spacing w:line="3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□采购代理机构验收</w:t>
            </w:r>
            <w:r>
              <w:rPr>
                <w:rFonts w:hint="eastAsia" w:ascii="宋体" w:hAnsi="宋体" w:eastAsia="宋体" w:cs="宋体"/>
                <w:color w:val="000000"/>
                <w:sz w:val="18"/>
                <w:szCs w:val="18"/>
                <w:highlight w:val="none"/>
                <w:lang w:bidi="ar"/>
              </w:rPr>
            </w:r>
            <w:r/>
          </w:p>
        </w:tc>
      </w:tr>
      <w:tr>
        <w:trPr>
          <w:trHeight w:val="681"/>
        </w:trPr>
        <w:tc>
          <w:tcPr>
            <w:tcW w:w="1131" w:type="dxa"/>
            <w:vAlign w:val="center"/>
            <w:vMerge w:val="restart"/>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验收内容</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货物清单</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品牌、型号、规格、数量及外观质量</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技术、性能 指标</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运行状况及 安装调试</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质量证明文件</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售后服务</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承诺</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安全标准</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合同履约</w:t>
            </w:r>
            <w:r>
              <w:rPr>
                <w:rFonts w:hint="eastAsia" w:ascii="宋体" w:hAnsi="宋体" w:eastAsia="宋体" w:cs="宋体"/>
                <w:color w:val="000000"/>
                <w:sz w:val="18"/>
                <w:szCs w:val="18"/>
                <w:highlight w:val="none"/>
                <w:lang w:bidi="ar"/>
              </w:rPr>
            </w:r>
            <w:r/>
          </w:p>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时间、地点、方式</w:t>
            </w:r>
            <w:r>
              <w:rPr>
                <w:rFonts w:hint="eastAsia" w:ascii="宋体" w:hAnsi="宋体" w:eastAsia="宋体" w:cs="宋体"/>
                <w:color w:val="000000"/>
                <w:sz w:val="18"/>
                <w:szCs w:val="18"/>
                <w:highlight w:val="none"/>
                <w:lang w:bidi="ar"/>
              </w:rPr>
            </w:r>
            <w:r/>
          </w:p>
        </w:tc>
      </w:tr>
      <w:tr>
        <w:trPr>
          <w:trHeight w:val="774"/>
        </w:trPr>
        <w:tc>
          <w:tcPr>
            <w:tcW w:w="1131" w:type="dxa"/>
            <w:vAlign w:val="center"/>
            <w:vMerge w:val="continue"/>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 不合格□</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1079"/>
              <w:jc w:val="center"/>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1079"/>
              <w:spacing w:line="40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r>
      <w:tr>
        <w:trPr>
          <w:trHeight w:val="666"/>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专业检测机构情况说明</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683"/>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存在问题和</w:t>
            </w:r>
            <w:r>
              <w:rPr>
                <w:rFonts w:hint="eastAsia" w:ascii="宋体" w:hAnsi="宋体" w:eastAsia="宋体" w:cs="宋体"/>
                <w:color w:val="000000"/>
                <w:sz w:val="18"/>
                <w:szCs w:val="18"/>
                <w:highlight w:val="none"/>
                <w:lang w:bidi="ar"/>
              </w:rPr>
            </w:r>
            <w:r/>
          </w:p>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改进意见</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577"/>
        </w:trPr>
        <w:tc>
          <w:tcPr>
            <w:tcW w:w="1131"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最终结论</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合  格□                              不合格□</w:t>
            </w:r>
            <w:r>
              <w:rPr>
                <w:rFonts w:hint="eastAsia" w:ascii="宋体" w:hAnsi="宋体" w:eastAsia="宋体" w:cs="宋体"/>
                <w:color w:val="000000"/>
                <w:sz w:val="18"/>
                <w:szCs w:val="18"/>
                <w:highlight w:val="none"/>
                <w:lang w:bidi="ar"/>
              </w:rPr>
            </w:r>
            <w:r/>
          </w:p>
        </w:tc>
      </w:tr>
      <w:tr>
        <w:trPr>
          <w:trHeight w:val="565"/>
        </w:trPr>
        <w:tc>
          <w:tcPr>
            <w:tcW w:w="1131"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验收小组成员签字</w:t>
            </w:r>
            <w:r>
              <w:rPr>
                <w:rFonts w:hint="eastAsia" w:ascii="宋体" w:hAnsi="宋体" w:eastAsia="宋体" w:cs="宋体"/>
                <w:color w:val="000000"/>
                <w:sz w:val="18"/>
                <w:szCs w:val="18"/>
                <w:highlight w:val="none"/>
                <w:lang w:bidi="ar"/>
              </w:rPr>
            </w:r>
            <w:r/>
          </w:p>
        </w:tc>
        <w:tc>
          <w:tcPr>
            <w:gridSpan w:val="9"/>
            <w:tcW w:w="8789" w:type="dxa"/>
            <w:vAlign w:val="center"/>
            <w:textDirection w:val="lrTb"/>
            <w:noWrap w:val="false"/>
          </w:tcPr>
          <w:p>
            <w:pPr>
              <w:pStyle w:val="1079"/>
              <w:jc w:val="center"/>
              <w:spacing w:line="38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tc>
      </w:tr>
      <w:tr>
        <w:trPr>
          <w:trHeight w:val="433"/>
        </w:trPr>
        <w:tc>
          <w:tcPr>
            <w:gridSpan w:val="7"/>
            <w:tcW w:w="7062"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采购代理机构意见</w:t>
            </w:r>
            <w:r>
              <w:rPr>
                <w:rFonts w:hint="eastAsia" w:ascii="宋体" w:hAnsi="宋体" w:eastAsia="宋体" w:cs="宋体"/>
                <w:color w:val="000000"/>
                <w:sz w:val="18"/>
                <w:szCs w:val="18"/>
                <w:highlight w:val="none"/>
                <w:lang w:bidi="ar"/>
              </w:rPr>
            </w:r>
            <w:r/>
          </w:p>
        </w:tc>
        <w:tc>
          <w:tcPr>
            <w:gridSpan w:val="3"/>
            <w:tcW w:w="2858" w:type="dxa"/>
            <w:vAlign w:val="center"/>
            <w:textDirection w:val="lrTb"/>
            <w:noWrap w:val="false"/>
          </w:tcPr>
          <w:p>
            <w:pPr>
              <w:pStyle w:val="1079"/>
              <w:jc w:val="center"/>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采购人意见</w:t>
            </w:r>
            <w:r>
              <w:rPr>
                <w:rFonts w:hint="eastAsia" w:ascii="宋体" w:hAnsi="宋体" w:eastAsia="宋体" w:cs="宋体"/>
                <w:color w:val="000000"/>
                <w:sz w:val="18"/>
                <w:szCs w:val="18"/>
                <w:highlight w:val="none"/>
                <w:lang w:bidi="ar"/>
              </w:rPr>
            </w:r>
            <w:r/>
          </w:p>
        </w:tc>
      </w:tr>
      <w:tr>
        <w:trPr>
          <w:trHeight w:val="956"/>
        </w:trPr>
        <w:tc>
          <w:tcPr>
            <w:gridSpan w:val="7"/>
            <w:tcW w:w="7062"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r>
            <w:r/>
          </w:p>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经办人：         负责人：           （采购代理机构公章）</w:t>
            </w:r>
            <w:r>
              <w:rPr>
                <w:rFonts w:hint="eastAsia" w:ascii="宋体" w:hAnsi="宋体" w:eastAsia="宋体" w:cs="宋体"/>
                <w:color w:val="000000"/>
                <w:sz w:val="18"/>
                <w:szCs w:val="18"/>
                <w:highlight w:val="none"/>
                <w:lang w:bidi="ar"/>
              </w:rPr>
            </w:r>
            <w:r/>
          </w:p>
        </w:tc>
        <w:tc>
          <w:tcPr>
            <w:gridSpan w:val="3"/>
            <w:tcW w:w="2858"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经办人：       负责人：            （采购人公章）</w:t>
            </w:r>
            <w:r>
              <w:rPr>
                <w:rFonts w:hint="eastAsia" w:ascii="宋体" w:hAnsi="宋体" w:eastAsia="宋体" w:cs="宋体"/>
                <w:color w:val="000000"/>
                <w:sz w:val="18"/>
                <w:szCs w:val="18"/>
                <w:highlight w:val="none"/>
                <w:lang w:bidi="ar"/>
              </w:rPr>
            </w:r>
            <w:r/>
          </w:p>
        </w:tc>
      </w:tr>
      <w:tr>
        <w:trPr>
          <w:trHeight w:val="840"/>
        </w:trPr>
        <w:tc>
          <w:tcPr>
            <w:gridSpan w:val="10"/>
            <w:tcW w:w="9920" w:type="dxa"/>
            <w:vAlign w:val="top"/>
            <w:textDirection w:val="lrTb"/>
            <w:noWrap w:val="false"/>
          </w:tcPr>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供应商确认：</w:t>
            </w:r>
            <w:r>
              <w:rPr>
                <w:rFonts w:hint="eastAsia" w:ascii="宋体" w:hAnsi="宋体" w:eastAsia="宋体" w:cs="宋体"/>
                <w:color w:val="000000"/>
                <w:sz w:val="18"/>
                <w:szCs w:val="18"/>
                <w:highlight w:val="none"/>
                <w:lang w:bidi="ar"/>
              </w:rPr>
            </w:r>
            <w:r/>
          </w:p>
          <w:p>
            <w:pPr>
              <w:pStyle w:val="1079"/>
              <w:jc w:val="left"/>
              <w:spacing w:line="560" w:lineRule="exact"/>
              <w:rPr>
                <w:rFonts w:hint="eastAsia" w:ascii="宋体" w:hAnsi="宋体" w:eastAsia="宋体" w:cs="宋体"/>
                <w:color w:val="000000"/>
                <w:sz w:val="18"/>
                <w:szCs w:val="18"/>
                <w:highlight w:val="none"/>
                <w:lang w:bidi="ar"/>
              </w:rPr>
              <w:framePr w:vAnchor="text" w:hAnchor="page" w:x="848" w:y="904"/>
            </w:pPr>
            <w:r>
              <w:rPr>
                <w:rFonts w:hint="eastAsia" w:ascii="宋体" w:hAnsi="宋体" w:eastAsia="宋体" w:cs="宋体"/>
                <w:color w:val="000000"/>
                <w:sz w:val="18"/>
                <w:szCs w:val="18"/>
                <w:highlight w:val="none"/>
                <w:lang w:bidi="ar"/>
              </w:rPr>
              <w:t xml:space="preserve">（单位公章或授权代表签字）</w:t>
            </w:r>
            <w:r>
              <w:rPr>
                <w:rFonts w:hint="eastAsia" w:ascii="宋体" w:hAnsi="宋体" w:eastAsia="宋体" w:cs="宋体"/>
                <w:color w:val="000000"/>
                <w:sz w:val="18"/>
                <w:szCs w:val="18"/>
                <w:highlight w:val="none"/>
                <w:lang w:bidi="ar"/>
              </w:rPr>
            </w:r>
            <w:r/>
          </w:p>
        </w:tc>
      </w:tr>
    </w:tbl>
    <w:p>
      <w:pPr>
        <w:pStyle w:val="1282"/>
        <w:jc w:val="both"/>
        <w:spacing w:line="360" w:lineRule="auto"/>
        <w:rPr>
          <w:rFonts w:eastAsia="宋体"/>
          <w:b/>
          <w:color w:val="000000"/>
          <w:sz w:val="36"/>
          <w:szCs w:val="36"/>
          <w:highlight w:val="none"/>
        </w:rPr>
        <w:outlineLvl w:val="0"/>
      </w:pPr>
      <w:r>
        <w:rPr>
          <w:rFonts w:eastAsia="宋体"/>
          <w:b/>
          <w:color w:val="000000"/>
          <w:sz w:val="36"/>
          <w:szCs w:val="36"/>
          <w:highlight w:val="none"/>
        </w:rPr>
      </w:r>
      <w:r/>
    </w:p>
    <w:p>
      <w:pPr>
        <w:pStyle w:val="1235"/>
        <w:rPr>
          <w:color w:val="000000"/>
          <w:highlight w:val="none"/>
        </w:rPr>
        <w:sectPr>
          <w:footerReference w:type="default" r:id="rId21"/>
          <w:footnotePr/>
          <w:endnotePr/>
          <w:type w:val="nextPage"/>
          <w:pgSz w:w="11907" w:h="16840" w:orient="portrait"/>
          <w:pgMar w:top="1440" w:right="1800" w:bottom="1440" w:left="1800" w:header="851" w:footer="992" w:gutter="0"/>
          <w:cols w:num="1" w:sep="0" w:space="1701" w:equalWidth="1"/>
          <w:docGrid w:linePitch="360"/>
        </w:sectPr>
      </w:pPr>
      <w:r>
        <w:rPr>
          <w:color w:val="000000"/>
          <w:highlight w:val="none"/>
        </w:rPr>
      </w:r>
      <w:r/>
    </w:p>
    <w:p>
      <w:pPr>
        <w:pStyle w:val="1079"/>
        <w:jc w:val="left"/>
        <w:spacing w:before="263" w:line="223" w:lineRule="auto"/>
        <w:widowControl/>
        <w:rPr>
          <w:rFonts w:hint="eastAsia" w:ascii="微软雅黑" w:hAnsi="微软雅黑" w:cs="微软雅黑"/>
          <w:color w:val="000000"/>
          <w:spacing w:val="17"/>
          <w:sz w:val="36"/>
          <w:szCs w:val="36"/>
          <w:highlight w:val="none"/>
          <w:lang w:eastAsia="en-US"/>
        </w:rPr>
        <w:outlineLvl w:val="0"/>
      </w:pP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微软雅黑" w:hAnsi="微软雅黑" w:cs="微软雅黑"/>
          <w:color w:val="000000"/>
          <w:spacing w:val="17"/>
          <w:sz w:val="36"/>
          <w:szCs w:val="36"/>
          <w:highlight w:val="none"/>
          <w:lang w:eastAsia="en-US"/>
        </w:rPr>
      </w:r>
      <w:r/>
    </w:p>
    <w:p>
      <w:pPr>
        <w:pStyle w:val="1079"/>
        <w:ind w:firstLine="48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9"/>
        <w:ind w:firstLine="480"/>
        <w:jc w:val="center"/>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服务考核评价标准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季度考核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322"/>
        <w:ind w:left="0"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考核单位：</w:t>
      </w:r>
      <w:r>
        <w:rPr>
          <w:rFonts w:hint="eastAsia" w:ascii="仿宋" w:hAnsi="仿宋" w:eastAsia="仿宋" w:cs="仿宋"/>
          <w:sz w:val="24"/>
          <w:szCs w:val="24"/>
          <w:highlight w:val="none"/>
          <w:lang w:val="en-US" w:eastAsia="zh-CN"/>
        </w:rPr>
      </w:r>
      <w:r/>
    </w:p>
    <w:tbl>
      <w:tblPr>
        <w:tblStyle w:val="14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440"/>
        <w:gridCol w:w="4631"/>
        <w:gridCol w:w="873"/>
        <w:gridCol w:w="873"/>
        <w:gridCol w:w="1080"/>
      </w:tblGrid>
      <w:tr>
        <w:trPr>
          <w:trHeight w:val="794"/>
        </w:trPr>
        <w:tc>
          <w:tcPr>
            <w:tcW w:w="753" w:type="dxa"/>
            <w:vAlign w:val="center"/>
            <w:textDirection w:val="lrTb"/>
            <w:noWrap w:val="false"/>
          </w:tcPr>
          <w:p>
            <w:pPr>
              <w:pStyle w:val="1079"/>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序号</w:t>
            </w:r>
            <w:r>
              <w:rPr>
                <w:rFonts w:hint="eastAsia" w:ascii="仿宋" w:hAnsi="仿宋" w:eastAsia="仿宋" w:cs="仿宋"/>
                <w:color w:val="000000"/>
                <w:sz w:val="24"/>
                <w:szCs w:val="24"/>
                <w:highlight w:val="none"/>
                <w:lang w:val="en-US" w:eastAsia="zh-CN"/>
              </w:rPr>
            </w:r>
            <w:r/>
          </w:p>
        </w:tc>
        <w:tc>
          <w:tcPr>
            <w:tcW w:w="1440"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考核内容</w:t>
            </w:r>
            <w:r>
              <w:rPr>
                <w:rFonts w:ascii="仿宋" w:hAnsi="仿宋" w:eastAsia="仿宋" w:cs="仿宋"/>
                <w:color w:val="000000"/>
                <w:sz w:val="24"/>
                <w:szCs w:val="24"/>
                <w:highlight w:val="none"/>
                <w:lang w:val="en-US" w:eastAsia="zh-CN"/>
              </w:rPr>
            </w:r>
            <w:r/>
          </w:p>
        </w:tc>
        <w:tc>
          <w:tcPr>
            <w:tcW w:w="4631" w:type="dxa"/>
            <w:vAlign w:val="center"/>
            <w:textDirection w:val="lrTb"/>
            <w:noWrap w:val="false"/>
          </w:tcPr>
          <w:p>
            <w:pPr>
              <w:pStyle w:val="1079"/>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考核标准</w:t>
            </w:r>
            <w:r>
              <w:rPr>
                <w:rFonts w:hint="eastAsia"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分值</w:t>
            </w:r>
            <w:r>
              <w:rPr>
                <w:rFonts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得分</w:t>
            </w:r>
            <w:r>
              <w:rPr>
                <w:rFonts w:ascii="仿宋" w:hAnsi="仿宋" w:eastAsia="仿宋" w:cs="仿宋"/>
                <w:color w:val="000000"/>
                <w:sz w:val="24"/>
                <w:szCs w:val="24"/>
                <w:highlight w:val="none"/>
                <w:lang w:val="en-US" w:eastAsia="zh-CN"/>
              </w:rPr>
            </w:r>
            <w:r/>
          </w:p>
        </w:tc>
        <w:tc>
          <w:tcPr>
            <w:tcW w:w="1080"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扣分原因</w:t>
            </w:r>
            <w:r>
              <w:rPr>
                <w:rFonts w:ascii="仿宋" w:hAnsi="仿宋" w:eastAsia="仿宋" w:cs="仿宋"/>
                <w:color w:val="000000"/>
                <w:sz w:val="24"/>
                <w:szCs w:val="24"/>
                <w:highlight w:val="none"/>
                <w:lang w:val="en-US" w:eastAsia="zh-CN"/>
              </w:rPr>
            </w:r>
            <w:r/>
          </w:p>
        </w:tc>
      </w:tr>
      <w:tr>
        <w:trPr>
          <w:trHeight w:val="2699"/>
        </w:trPr>
        <w:tc>
          <w:tcPr>
            <w:tcW w:w="75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1440" w:type="dxa"/>
            <w:vAlign w:val="center"/>
            <w:textDirection w:val="lrTb"/>
            <w:noWrap w:val="false"/>
          </w:tcPr>
          <w:p>
            <w:pPr>
              <w:pStyle w:val="1079"/>
              <w:ind w:left="0" w:right="0"/>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飞行服务执行情况</w:t>
            </w:r>
            <w:r>
              <w:rPr>
                <w:rFonts w:ascii="仿宋" w:hAnsi="仿宋" w:eastAsia="仿宋" w:cs="仿宋"/>
                <w:color w:val="000000"/>
                <w:sz w:val="24"/>
                <w:szCs w:val="24"/>
                <w:highlight w:val="none"/>
                <w:lang w:val="en-US" w:eastAsia="zh-CN"/>
              </w:rPr>
            </w:r>
            <w:r/>
          </w:p>
        </w:tc>
        <w:tc>
          <w:tcPr>
            <w:tcW w:w="4631" w:type="dxa"/>
            <w:vAlign w:val="center"/>
            <w:textDirection w:val="lrTb"/>
            <w:noWrap w:val="false"/>
          </w:tcPr>
          <w:p>
            <w:pPr>
              <w:pStyle w:val="1079"/>
              <w:numPr>
                <w:ilvl w:val="0"/>
                <w:numId w:val="0"/>
              </w:numPr>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rPr>
              <w:t xml:space="preserve">根据巡查飞行服务</w:t>
            </w:r>
            <w:r>
              <w:rPr>
                <w:rFonts w:hint="eastAsia" w:ascii="仿宋" w:hAnsi="仿宋" w:eastAsia="仿宋" w:cs="仿宋"/>
                <w:color w:val="000000"/>
                <w:sz w:val="24"/>
                <w:szCs w:val="24"/>
                <w:highlight w:val="none"/>
              </w:rPr>
              <w:t xml:space="preserve">需求</w:t>
            </w:r>
            <w:r>
              <w:rPr>
                <w:rFonts w:hint="eastAsia" w:ascii="仿宋" w:hAnsi="仿宋" w:eastAsia="仿宋" w:cs="仿宋"/>
                <w:color w:val="000000"/>
                <w:sz w:val="24"/>
                <w:szCs w:val="24"/>
                <w:highlight w:val="none"/>
                <w:lang w:val="en-US" w:eastAsia="zh-CN"/>
              </w:rPr>
              <w:t xml:space="preserve">执行巡查飞行任务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执行不及时、不到位的，每次</w:t>
            </w:r>
            <w:r>
              <w:rPr>
                <w:rFonts w:hint="eastAsia" w:ascii="仿宋" w:hAnsi="仿宋" w:eastAsia="仿宋" w:cs="仿宋"/>
                <w:color w:val="000000"/>
                <w:sz w:val="24"/>
                <w:szCs w:val="24"/>
                <w:highlight w:val="none"/>
              </w:rPr>
              <w:t xml:space="preserve">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p>
            <w:pPr>
              <w:pStyle w:val="1079"/>
              <w:numPr>
                <w:ilvl w:val="0"/>
                <w:numId w:val="0"/>
              </w:numPr>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rPr>
              <w:t xml:space="preserve">专项固定航线巡查飞行服务，</w:t>
            </w:r>
            <w:r>
              <w:rPr>
                <w:rFonts w:hint="eastAsia" w:ascii="仿宋" w:hAnsi="仿宋" w:eastAsia="仿宋" w:cs="仿宋"/>
                <w:color w:val="000000"/>
                <w:sz w:val="24"/>
                <w:szCs w:val="24"/>
                <w:highlight w:val="none"/>
              </w:rPr>
              <w:t xml:space="preserve">未</w:t>
            </w:r>
            <w:r>
              <w:rPr>
                <w:rFonts w:hint="eastAsia" w:ascii="仿宋" w:hAnsi="仿宋" w:eastAsia="仿宋" w:cs="仿宋"/>
                <w:color w:val="000000"/>
                <w:sz w:val="24"/>
                <w:szCs w:val="24"/>
                <w:highlight w:val="none"/>
                <w:lang w:val="en-US" w:eastAsia="zh-CN"/>
              </w:rPr>
              <w:t xml:space="preserve">提交比对分析</w:t>
            </w:r>
            <w:r>
              <w:rPr>
                <w:rFonts w:hint="eastAsia" w:ascii="仿宋" w:hAnsi="仿宋" w:eastAsia="仿宋" w:cs="仿宋"/>
                <w:color w:val="000000"/>
                <w:sz w:val="24"/>
                <w:szCs w:val="24"/>
                <w:highlight w:val="none"/>
              </w:rPr>
              <w:t xml:space="preserve">报告</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，每次扣</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逾期提交的，</w:t>
            </w:r>
            <w:r>
              <w:rPr>
                <w:rFonts w:hint="eastAsia" w:ascii="仿宋" w:hAnsi="仿宋" w:eastAsia="仿宋" w:cs="仿宋"/>
                <w:color w:val="000000"/>
                <w:sz w:val="24"/>
                <w:szCs w:val="24"/>
                <w:highlight w:val="none"/>
                <w:lang w:val="en-US" w:eastAsia="zh-CN"/>
              </w:rPr>
              <w:t xml:space="preserve">每次</w:t>
            </w:r>
            <w:r>
              <w:rPr>
                <w:rFonts w:hint="eastAsia" w:ascii="仿宋" w:hAnsi="仿宋" w:eastAsia="仿宋" w:cs="仿宋"/>
                <w:color w:val="000000"/>
                <w:sz w:val="24"/>
                <w:szCs w:val="24"/>
                <w:highlight w:val="none"/>
              </w:rPr>
              <w:t xml:space="preserve">扣</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40</w:t>
            </w:r>
            <w:r>
              <w:rPr>
                <w:rFonts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1080"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r>
      <w:tr>
        <w:trPr>
          <w:trHeight w:val="3558"/>
        </w:trPr>
        <w:tc>
          <w:tcPr>
            <w:tcW w:w="75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W w:w="1440" w:type="dxa"/>
            <w:vAlign w:val="center"/>
            <w:textDirection w:val="lrTb"/>
            <w:noWrap w:val="false"/>
          </w:tcPr>
          <w:p>
            <w:pPr>
              <w:pStyle w:val="1079"/>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飞控平台运行情况</w:t>
            </w:r>
            <w:r>
              <w:rPr>
                <w:rFonts w:hint="eastAsia" w:ascii="仿宋" w:hAnsi="仿宋" w:eastAsia="仿宋" w:cs="仿宋"/>
                <w:color w:val="000000"/>
                <w:sz w:val="24"/>
                <w:szCs w:val="24"/>
                <w:highlight w:val="none"/>
                <w:lang w:val="en-US" w:eastAsia="zh-CN"/>
              </w:rPr>
            </w:r>
            <w:r/>
          </w:p>
        </w:tc>
        <w:tc>
          <w:tcPr>
            <w:tcW w:w="4631" w:type="dxa"/>
            <w:vAlign w:val="center"/>
            <w:textDirection w:val="lrTb"/>
            <w:noWrap w:val="false"/>
          </w:tcPr>
          <w:p>
            <w:pPr>
              <w:pStyle w:val="1079"/>
              <w:numPr>
                <w:ilvl w:val="0"/>
                <w:numId w:val="0"/>
              </w:numPr>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系统故障</w:t>
            </w:r>
            <w:r>
              <w:rPr>
                <w:rFonts w:hint="eastAsia" w:ascii="仿宋" w:hAnsi="仿宋" w:eastAsia="仿宋" w:cs="仿宋"/>
                <w:color w:val="000000"/>
                <w:sz w:val="24"/>
                <w:szCs w:val="24"/>
                <w:highlight w:val="none"/>
                <w:lang w:val="en-US" w:eastAsia="zh-CN"/>
              </w:rPr>
              <w:t xml:space="preserve">且未提前告知</w:t>
            </w:r>
            <w:r>
              <w:rPr>
                <w:rFonts w:hint="eastAsia" w:ascii="仿宋" w:hAnsi="仿宋" w:eastAsia="仿宋" w:cs="仿宋"/>
                <w:color w:val="000000"/>
                <w:sz w:val="24"/>
                <w:szCs w:val="24"/>
                <w:highlight w:val="none"/>
              </w:rPr>
              <w:t xml:space="preserve">，导致用户不能正常使用，</w:t>
            </w:r>
            <w:r>
              <w:rPr>
                <w:rFonts w:hint="eastAsia" w:ascii="仿宋" w:hAnsi="仿宋" w:eastAsia="仿宋" w:cs="仿宋"/>
                <w:color w:val="000000"/>
                <w:sz w:val="24"/>
                <w:szCs w:val="24"/>
                <w:highlight w:val="none"/>
                <w:lang w:val="en-US" w:eastAsia="zh-CN"/>
              </w:rPr>
              <w:t xml:space="preserve">季度</w:t>
            </w:r>
            <w:r>
              <w:rPr>
                <w:rFonts w:hint="eastAsia" w:ascii="仿宋" w:hAnsi="仿宋" w:eastAsia="仿宋" w:cs="仿宋"/>
                <w:color w:val="000000"/>
                <w:sz w:val="24"/>
                <w:szCs w:val="24"/>
                <w:highlight w:val="none"/>
              </w:rPr>
              <w:t xml:space="preserve">累计故障时间大于30分钟小于等于2小时，扣</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79"/>
              <w:numPr>
                <w:ilvl w:val="0"/>
                <w:numId w:val="0"/>
              </w:numPr>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系统故障</w:t>
            </w:r>
            <w:r>
              <w:rPr>
                <w:rFonts w:hint="eastAsia" w:ascii="仿宋" w:hAnsi="仿宋" w:eastAsia="仿宋" w:cs="仿宋"/>
                <w:color w:val="000000"/>
                <w:sz w:val="24"/>
                <w:szCs w:val="24"/>
                <w:highlight w:val="none"/>
                <w:lang w:val="en-US" w:eastAsia="zh-CN"/>
              </w:rPr>
              <w:t xml:space="preserve">且未提前告知</w:t>
            </w:r>
            <w:r>
              <w:rPr>
                <w:rFonts w:hint="eastAsia" w:ascii="仿宋" w:hAnsi="仿宋" w:eastAsia="仿宋" w:cs="仿宋"/>
                <w:color w:val="000000"/>
                <w:sz w:val="24"/>
                <w:szCs w:val="24"/>
                <w:highlight w:val="none"/>
              </w:rPr>
              <w:t xml:space="preserve">，导致用户不能正常使用，</w:t>
            </w:r>
            <w:r>
              <w:rPr>
                <w:rFonts w:hint="eastAsia" w:ascii="仿宋" w:hAnsi="仿宋" w:eastAsia="仿宋" w:cs="仿宋"/>
                <w:color w:val="000000"/>
                <w:sz w:val="24"/>
                <w:szCs w:val="24"/>
                <w:highlight w:val="none"/>
                <w:lang w:val="en-US" w:eastAsia="zh-CN"/>
              </w:rPr>
              <w:t xml:space="preserve">季度累计</w:t>
            </w:r>
            <w:r>
              <w:rPr>
                <w:rFonts w:hint="eastAsia" w:ascii="仿宋" w:hAnsi="仿宋" w:eastAsia="仿宋" w:cs="仿宋"/>
                <w:color w:val="000000"/>
                <w:sz w:val="24"/>
                <w:szCs w:val="24"/>
                <w:highlight w:val="none"/>
              </w:rPr>
              <w:t xml:space="preserve">故障时间大于2小时且小于等于4小时，扣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1079"/>
              <w:numPr>
                <w:ilvl w:val="0"/>
                <w:numId w:val="0"/>
              </w:numPr>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系统故障</w:t>
            </w:r>
            <w:r>
              <w:rPr>
                <w:rFonts w:hint="eastAsia" w:ascii="仿宋" w:hAnsi="仿宋" w:eastAsia="仿宋" w:cs="仿宋"/>
                <w:color w:val="000000"/>
                <w:sz w:val="24"/>
                <w:szCs w:val="24"/>
                <w:highlight w:val="none"/>
                <w:lang w:val="en-US" w:eastAsia="zh-CN"/>
              </w:rPr>
              <w:t xml:space="preserve">且未提前告知</w:t>
            </w:r>
            <w:r>
              <w:rPr>
                <w:rFonts w:hint="eastAsia" w:ascii="仿宋" w:hAnsi="仿宋" w:eastAsia="仿宋" w:cs="仿宋"/>
                <w:color w:val="000000"/>
                <w:sz w:val="24"/>
                <w:szCs w:val="24"/>
                <w:highlight w:val="none"/>
              </w:rPr>
              <w:t xml:space="preserve">，导致用户不能正常使用，</w:t>
            </w:r>
            <w:r>
              <w:rPr>
                <w:rFonts w:hint="eastAsia" w:ascii="仿宋" w:hAnsi="仿宋" w:eastAsia="仿宋" w:cs="仿宋"/>
                <w:color w:val="000000"/>
                <w:sz w:val="24"/>
                <w:szCs w:val="24"/>
                <w:highlight w:val="none"/>
                <w:lang w:val="en-US" w:eastAsia="zh-CN"/>
              </w:rPr>
              <w:t xml:space="preserve">季度累计</w:t>
            </w:r>
            <w:r>
              <w:rPr>
                <w:rFonts w:hint="eastAsia" w:ascii="仿宋" w:hAnsi="仿宋" w:eastAsia="仿宋" w:cs="仿宋"/>
                <w:color w:val="000000"/>
                <w:sz w:val="24"/>
                <w:szCs w:val="24"/>
                <w:highlight w:val="none"/>
              </w:rPr>
              <w:t xml:space="preserve">故障时间大于4小时，扣</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1080"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r>
      <w:tr>
        <w:trPr>
          <w:trHeight w:val="3081"/>
        </w:trPr>
        <w:tc>
          <w:tcPr>
            <w:tcW w:w="75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1440" w:type="dxa"/>
            <w:vAlign w:val="center"/>
            <w:textDirection w:val="lrTb"/>
            <w:noWrap w:val="false"/>
          </w:tcPr>
          <w:p>
            <w:pPr>
              <w:pStyle w:val="1079"/>
              <w:ind w:left="0" w:right="0"/>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售后服务执行情况</w:t>
            </w:r>
            <w:r>
              <w:rPr>
                <w:rFonts w:ascii="仿宋" w:hAnsi="仿宋" w:eastAsia="仿宋" w:cs="仿宋"/>
                <w:color w:val="000000"/>
                <w:sz w:val="24"/>
                <w:szCs w:val="24"/>
                <w:highlight w:val="none"/>
                <w:lang w:val="en-US" w:eastAsia="zh-CN"/>
              </w:rPr>
            </w:r>
            <w:r/>
          </w:p>
        </w:tc>
        <w:tc>
          <w:tcPr>
            <w:tcW w:w="4631" w:type="dxa"/>
            <w:vAlign w:val="center"/>
            <w:textDirection w:val="lrTb"/>
            <w:noWrap w:val="false"/>
          </w:tcPr>
          <w:p>
            <w:pPr>
              <w:pStyle w:val="1079"/>
              <w:numPr>
                <w:ilvl w:val="0"/>
                <w:numId w:val="17"/>
              </w:numPr>
              <w:ind w:left="0" w:right="0"/>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按照合同开展维修保养和定期检查，开展不及时的，每次扣2分，未开展的，每次扣5分；</w:t>
            </w:r>
            <w:r>
              <w:rPr>
                <w:rFonts w:ascii="仿宋" w:hAnsi="仿宋" w:eastAsia="仿宋" w:cs="仿宋"/>
                <w:color w:val="000000"/>
                <w:sz w:val="24"/>
                <w:szCs w:val="24"/>
                <w:highlight w:val="none"/>
                <w:lang w:val="en-US" w:eastAsia="zh-CN"/>
              </w:rPr>
            </w:r>
            <w:r/>
          </w:p>
          <w:p>
            <w:pPr>
              <w:pStyle w:val="1079"/>
              <w:numPr>
                <w:ilvl w:val="0"/>
                <w:numId w:val="17"/>
              </w:numPr>
              <w:ind w:left="0" w:right="0"/>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服务期内，因供应商原因导致安全事故的，扣6分；因服务供应商原因导致采购人或第三人财产损失的，视情行每次扣1-5分；</w:t>
            </w:r>
            <w:r>
              <w:rPr>
                <w:rFonts w:ascii="仿宋" w:hAnsi="仿宋" w:eastAsia="仿宋" w:cs="仿宋"/>
                <w:color w:val="000000"/>
                <w:sz w:val="24"/>
                <w:szCs w:val="24"/>
                <w:highlight w:val="none"/>
                <w:lang w:val="en-US" w:eastAsia="zh-CN"/>
              </w:rPr>
            </w:r>
            <w:r/>
          </w:p>
          <w:p>
            <w:pPr>
              <w:pStyle w:val="1079"/>
              <w:numPr>
                <w:ilvl w:val="0"/>
                <w:numId w:val="0"/>
              </w:numPr>
              <w:ind w:left="0" w:right="0"/>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rPr>
              <w:t xml:space="preserve">服务供应商未按照合同约定完全履行合同义务的（除已列明的扣分项），视情形每次扣1-5分。</w:t>
            </w:r>
            <w:r>
              <w:rPr>
                <w:rFonts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40</w:t>
            </w:r>
            <w:r>
              <w:rPr>
                <w:rFonts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1080"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r>
      <w:tr>
        <w:trPr>
          <w:trHeight w:val="879"/>
        </w:trPr>
        <w:tc>
          <w:tcPr>
            <w:gridSpan w:val="2"/>
            <w:tcW w:w="2193" w:type="dxa"/>
            <w:vAlign w:val="center"/>
            <w:textDirection w:val="lrTb"/>
            <w:noWrap w:val="false"/>
          </w:tcPr>
          <w:p>
            <w:pPr>
              <w:pStyle w:val="1079"/>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rPr>
              <w:t xml:space="preserve">合计</w:t>
            </w:r>
            <w:r>
              <w:rPr>
                <w:rFonts w:hint="eastAsia" w:ascii="仿宋" w:hAnsi="仿宋" w:eastAsia="仿宋" w:cs="仿宋"/>
                <w:color w:val="000000"/>
                <w:sz w:val="24"/>
                <w:szCs w:val="24"/>
                <w:highlight w:val="none"/>
              </w:rPr>
            </w:r>
            <w:r/>
          </w:p>
        </w:tc>
        <w:tc>
          <w:tcPr>
            <w:tcW w:w="4631" w:type="dxa"/>
            <w:vAlign w:val="center"/>
            <w:textDirection w:val="lrTb"/>
            <w:noWrap w:val="false"/>
          </w:tcPr>
          <w:p>
            <w:pPr>
              <w:pStyle w:val="1079"/>
              <w:ind w:left="0" w:right="0"/>
              <w:keepLines w:val="0"/>
              <w:keepNext w:val="0"/>
              <w:spacing w:before="0" w:beforeAutospacing="0" w:after="0" w:afterAutospacing="0" w:line="240" w:lineRule="auto"/>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79"/>
              <w:ind w:left="0" w:right="0"/>
              <w:jc w:val="center"/>
              <w:keepLines w:val="0"/>
              <w:keepNext w:val="0"/>
              <w:spacing w:before="0" w:beforeAutospacing="0" w:after="0" w:afterAutospacing="0" w:line="240" w:lineRule="auto"/>
              <w:rPr>
                <w:rFonts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100</w:t>
            </w:r>
            <w:r>
              <w:rPr>
                <w:rFonts w:ascii="宋体" w:hAnsi="宋体" w:eastAsia="宋体" w:cs="宋体"/>
                <w:sz w:val="24"/>
                <w:szCs w:val="24"/>
                <w:highlight w:val="none"/>
                <w:vertAlign w:val="baseline"/>
                <w:lang w:val="en-US" w:eastAsia="zh-CN"/>
              </w:rPr>
            </w:r>
            <w:r/>
          </w:p>
        </w:tc>
        <w:tc>
          <w:tcPr>
            <w:tcW w:w="873"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1080" w:type="dxa"/>
            <w:vAlign w:val="center"/>
            <w:textDirection w:val="lrTb"/>
            <w:noWrap w:val="false"/>
          </w:tcPr>
          <w:p>
            <w:pPr>
              <w:pStyle w:val="1079"/>
              <w:ind w:left="0" w:right="0"/>
              <w:keepLines w:val="0"/>
              <w:keepNext w:val="0"/>
              <w:spacing w:before="0" w:beforeAutospacing="0" w:after="0" w:afterAutospacing="0" w:line="240" w:lineRule="auto"/>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r>
    </w:tbl>
    <w:p>
      <w:pPr>
        <w:pStyle w:val="1079"/>
        <w:spacing w:line="50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考核时间：                                 考核人：</w:t>
      </w:r>
      <w:r>
        <w:rPr>
          <w:rFonts w:ascii="仿宋" w:hAnsi="仿宋" w:eastAsia="仿宋" w:cs="仿宋"/>
          <w:color w:val="000000"/>
          <w:sz w:val="24"/>
          <w:szCs w:val="24"/>
          <w:highlight w:val="none"/>
          <w:lang w:val="en-US" w:eastAsia="zh-CN"/>
        </w:rPr>
      </w:r>
      <w:r/>
    </w:p>
    <w:p>
      <w:pPr>
        <w:pStyle w:val="1079"/>
        <w:rPr>
          <w:highlight w:val="none"/>
        </w:rPr>
      </w:pPr>
      <w:r>
        <w:rPr>
          <w:highlight w:val="none"/>
        </w:rPr>
      </w:r>
      <w:r/>
    </w:p>
    <w:p>
      <w:pPr>
        <w:pStyle w:val="1227"/>
        <w:ind w:left="0"/>
        <w:rPr>
          <w:color w:val="000000"/>
          <w:highlight w:val="none"/>
        </w:rPr>
      </w:pPr>
      <w:r>
        <w:rPr>
          <w:color w:val="000000"/>
          <w:highlight w:val="none"/>
        </w:rPr>
      </w:r>
      <w:r/>
    </w:p>
    <w:p>
      <w:pPr>
        <w:pStyle w:val="1079"/>
        <w:jc w:val="center"/>
        <w:spacing w:line="360" w:lineRule="auto"/>
        <w:rPr>
          <w:rFonts w:ascii="宋体" w:hAnsi="宋体" w:eastAsia="宋体"/>
          <w:b/>
          <w:color w:val="000000"/>
          <w:sz w:val="36"/>
          <w:szCs w:val="36"/>
          <w:highlight w:val="none"/>
        </w:rPr>
        <w:outlineLvl w:val="0"/>
      </w:pPr>
      <w:r>
        <w:rPr>
          <w:rFonts w:ascii="宋体" w:hAnsi="宋体" w:eastAsia="宋体"/>
          <w:b/>
          <w:color w:val="000000"/>
          <w:sz w:val="36"/>
          <w:szCs w:val="36"/>
          <w:highlight w:val="none"/>
        </w:rPr>
        <w:t xml:space="preserve">第七章   投标文件格式</w:t>
      </w:r>
      <w:bookmarkEnd w:id="797"/>
      <w:r/>
      <w:bookmarkEnd w:id="798"/>
      <w:r>
        <w:rPr>
          <w:rFonts w:ascii="宋体" w:hAnsi="宋体" w:eastAsia="宋体"/>
          <w:b/>
          <w:color w:val="000000"/>
          <w:sz w:val="36"/>
          <w:szCs w:val="36"/>
          <w:highlight w:val="none"/>
        </w:rPr>
      </w:r>
      <w:r/>
    </w:p>
    <w:p>
      <w:pPr>
        <w:pStyle w:val="1079"/>
        <w:ind w:left="142"/>
        <w:spacing w:line="360" w:lineRule="auto"/>
        <w:tabs>
          <w:tab w:val="left" w:pos="900" w:leader="none"/>
          <w:tab w:val="left" w:pos="1980" w:leader="none"/>
        </w:tabs>
        <w:rPr>
          <w:rFonts w:ascii="宋体" w:hAnsi="宋体" w:eastAsia="宋体"/>
          <w:color w:val="000000"/>
          <w:sz w:val="24"/>
          <w:highlight w:val="none"/>
        </w:rPr>
      </w:pPr>
      <w:r>
        <w:rPr>
          <w:rFonts w:ascii="宋体" w:hAnsi="宋体" w:eastAsia="宋体"/>
          <w:b/>
          <w:color w:val="000000"/>
          <w:sz w:val="24"/>
          <w:highlight w:val="none"/>
        </w:rPr>
        <w:t xml:space="preserve">投标人编制文件须知</w:t>
      </w:r>
      <w:r>
        <w:rPr>
          <w:rFonts w:ascii="宋体" w:hAnsi="宋体" w:eastAsia="宋体"/>
          <w:color w:val="000000"/>
          <w:sz w:val="24"/>
          <w:highlight w:val="none"/>
        </w:rPr>
      </w:r>
      <w:r/>
    </w:p>
    <w:p>
      <w:pPr>
        <w:pStyle w:val="1079"/>
        <w:ind w:firstLine="480"/>
        <w:spacing w:line="360" w:lineRule="auto"/>
        <w:tabs>
          <w:tab w:val="left" w:pos="900" w:leader="none"/>
          <w:tab w:val="left" w:pos="1980" w:leader="none"/>
        </w:tabs>
        <w:rPr>
          <w:rFonts w:ascii="宋体" w:hAnsi="宋体" w:eastAsia="宋体"/>
          <w:color w:val="000000"/>
          <w:sz w:val="24"/>
          <w:highlight w:val="none"/>
        </w:rPr>
      </w:pPr>
      <w:r>
        <w:rPr>
          <w:rFonts w:ascii="宋体" w:hAnsi="宋体" w:eastAsia="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eastAsia="宋体"/>
          <w:color w:val="000000"/>
          <w:sz w:val="24"/>
          <w:highlight w:val="none"/>
        </w:rPr>
      </w:r>
      <w:r/>
    </w:p>
    <w:p>
      <w:pPr>
        <w:pStyle w:val="1079"/>
        <w:ind w:firstLine="480"/>
        <w:spacing w:line="360" w:lineRule="auto"/>
        <w:tabs>
          <w:tab w:val="left" w:pos="900" w:leader="none"/>
          <w:tab w:val="left" w:pos="1980" w:leader="none"/>
        </w:tabs>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rPr>
        <w:t xml:space="preserve">对于招标文件中标记了“实质性格式”文件的，</w:t>
      </w:r>
      <w:r>
        <w:rPr>
          <w:rFonts w:ascii="宋体" w:hAnsi="宋体" w:eastAsia="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w:t>
      </w:r>
      <w:r>
        <w:rPr>
          <w:rFonts w:hint="eastAsia" w:ascii="宋体" w:hAnsi="宋体" w:eastAsia="宋体"/>
          <w:color w:val="000000"/>
          <w:sz w:val="24"/>
          <w:highlight w:val="none"/>
        </w:rPr>
        <w:t xml:space="preserve">（有说明的除外）</w:t>
      </w:r>
      <w:r>
        <w:rPr>
          <w:rFonts w:ascii="宋体" w:hAnsi="宋体" w:eastAsia="宋体"/>
          <w:color w:val="000000"/>
          <w:sz w:val="24"/>
          <w:highlight w:val="none"/>
        </w:rPr>
        <w:t xml:space="preserve">或不实质性响应，</w:t>
      </w:r>
      <w:r>
        <w:rPr>
          <w:rFonts w:ascii="宋体" w:hAnsi="宋体" w:eastAsia="宋体"/>
          <w:color w:val="000000"/>
          <w:sz w:val="24"/>
          <w:highlight w:val="none"/>
        </w:rPr>
        <w:t xml:space="preserve">否则</w:t>
      </w:r>
      <w:r>
        <w:rPr>
          <w:rFonts w:ascii="宋体" w:hAnsi="宋体" w:eastAsia="宋体"/>
          <w:b/>
          <w:color w:val="000000"/>
          <w:sz w:val="24"/>
          <w:highlight w:val="none"/>
        </w:rPr>
        <w:t xml:space="preserve">投标无效</w:t>
      </w:r>
      <w:r>
        <w:rPr>
          <w:rFonts w:ascii="宋体" w:hAnsi="宋体" w:eastAsia="宋体"/>
          <w:color w:val="000000"/>
          <w:sz w:val="24"/>
          <w:highlight w:val="none"/>
        </w:rPr>
        <w:t xml:space="preserve">。未标记“实质性格式”的文件和招标文件未提供格式的内容，可由投标人自行编写。</w:t>
      </w:r>
      <w:r>
        <w:rPr>
          <w:rFonts w:ascii="宋体" w:hAnsi="宋体" w:eastAsia="宋体"/>
          <w:color w:val="000000"/>
          <w:sz w:val="24"/>
          <w:highlight w:val="none"/>
        </w:rPr>
      </w:r>
      <w:r/>
    </w:p>
    <w:p>
      <w:pPr>
        <w:pStyle w:val="1079"/>
        <w:ind w:firstLine="480"/>
        <w:spacing w:line="360" w:lineRule="auto"/>
        <w:tabs>
          <w:tab w:val="left" w:pos="900" w:leader="none"/>
          <w:tab w:val="left" w:pos="1980" w:leader="none"/>
        </w:tabs>
        <w:rPr>
          <w:rFonts w:ascii="宋体" w:hAnsi="宋体" w:eastAsia="宋体"/>
          <w:color w:val="000000"/>
          <w:sz w:val="24"/>
          <w:highlight w:val="none"/>
        </w:rPr>
      </w:pPr>
      <w:r>
        <w:rPr>
          <w:rFonts w:ascii="宋体" w:hAnsi="宋体" w:eastAsia="宋体"/>
          <w:color w:val="000000"/>
          <w:sz w:val="24"/>
          <w:highlight w:val="none"/>
        </w:rPr>
        <w:t xml:space="preserve">3、全部声明和问题的回答及所附材料必须是真实的、准确的和完整的。</w:t>
      </w:r>
      <w:r>
        <w:rPr>
          <w:rFonts w:ascii="宋体" w:hAnsi="宋体" w:eastAsia="宋体"/>
          <w:color w:val="000000"/>
          <w:sz w:val="24"/>
          <w:highlight w:val="none"/>
        </w:rPr>
      </w:r>
      <w:r/>
    </w:p>
    <w:p>
      <w:pPr>
        <w:pStyle w:val="1079"/>
        <w:jc w:val="left"/>
        <w:widowControl/>
        <w:rPr>
          <w:rFonts w:ascii="宋体" w:hAnsi="宋体" w:eastAsia="宋体"/>
          <w:b/>
          <w:color w:val="000000"/>
          <w:sz w:val="24"/>
          <w:highlight w:val="none"/>
        </w:rPr>
      </w:pPr>
      <w:r>
        <w:rPr>
          <w:rFonts w:ascii="宋体" w:hAnsi="宋体" w:eastAsia="宋体"/>
          <w:color w:val="000000"/>
          <w:sz w:val="24"/>
          <w:highlight w:val="none"/>
        </w:rPr>
        <w:br w:type="page" w:clear="all"/>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Start w:id="820" w:name="OLE_LINK10"/>
      <w:r>
        <w:rPr>
          <w:rFonts w:ascii="宋体" w:hAnsi="宋体" w:eastAsia="宋体"/>
          <w:b/>
          <w:color w:val="000000"/>
          <w:spacing w:val="20"/>
          <w:sz w:val="24"/>
          <w:highlight w:val="none"/>
        </w:rPr>
        <w:t xml:space="preserve">封面：</w:t>
      </w:r>
      <w:r>
        <w:rPr>
          <w:rFonts w:ascii="宋体" w:hAnsi="宋体" w:eastAsia="宋体"/>
          <w:b/>
          <w:color w:val="000000"/>
          <w:sz w:val="24"/>
          <w:highlight w:val="none"/>
        </w:rPr>
      </w:r>
      <w:r/>
    </w:p>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p>
      <w:pPr>
        <w:pStyle w:val="1079"/>
        <w:jc w:val="center"/>
        <w:rPr>
          <w:rFonts w:hint="eastAsia" w:ascii="宋体" w:hAnsi="宋体" w:eastAsia="宋体"/>
          <w:b/>
          <w:color w:val="000000"/>
          <w:spacing w:val="60"/>
          <w:sz w:val="84"/>
          <w:szCs w:val="84"/>
          <w:highlight w:val="none"/>
        </w:rPr>
      </w:pPr>
      <w:r>
        <w:rPr>
          <w:rFonts w:hint="eastAsia" w:ascii="宋体" w:hAnsi="宋体" w:eastAsia="宋体"/>
          <w:b/>
          <w:color w:val="000000"/>
          <w:spacing w:val="60"/>
          <w:sz w:val="84"/>
          <w:szCs w:val="84"/>
          <w:highlight w:val="none"/>
        </w:rPr>
      </w:r>
      <w:r/>
    </w:p>
    <w:p>
      <w:pPr>
        <w:pStyle w:val="1079"/>
        <w:jc w:val="center"/>
        <w:rPr>
          <w:rFonts w:ascii="宋体" w:hAnsi="宋体" w:eastAsia="宋体"/>
          <w:b/>
          <w:color w:val="000000"/>
          <w:spacing w:val="60"/>
          <w:sz w:val="84"/>
          <w:szCs w:val="84"/>
          <w:highlight w:val="none"/>
        </w:rPr>
      </w:pPr>
      <w:r>
        <w:rPr>
          <w:rFonts w:ascii="宋体" w:hAnsi="宋体" w:eastAsia="宋体"/>
          <w:b/>
          <w:color w:val="000000"/>
          <w:spacing w:val="60"/>
          <w:sz w:val="84"/>
          <w:szCs w:val="84"/>
          <w:highlight w:val="none"/>
        </w:rPr>
        <w:t xml:space="preserve">投 标 文 件</w:t>
      </w:r>
      <w:r>
        <w:rPr>
          <w:rFonts w:ascii="宋体" w:hAnsi="宋体" w:eastAsia="宋体"/>
          <w:b/>
          <w:color w:val="000000"/>
          <w:spacing w:val="60"/>
          <w:sz w:val="84"/>
          <w:szCs w:val="84"/>
          <w:highlight w:val="none"/>
        </w:rPr>
      </w:r>
      <w:r/>
    </w:p>
    <w:p>
      <w:pPr>
        <w:pStyle w:val="1079"/>
        <w:jc w:val="center"/>
        <w:rPr>
          <w:rFonts w:ascii="宋体" w:hAnsi="宋体" w:eastAsia="宋体"/>
          <w:b/>
          <w:color w:val="000000"/>
          <w:spacing w:val="60"/>
          <w:sz w:val="52"/>
          <w:szCs w:val="52"/>
          <w:highlight w:val="none"/>
        </w:rPr>
      </w:pPr>
      <w:r>
        <w:rPr>
          <w:rFonts w:ascii="宋体" w:hAnsi="宋体" w:eastAsia="宋体"/>
          <w:b/>
          <w:color w:val="000000"/>
          <w:spacing w:val="60"/>
          <w:sz w:val="52"/>
          <w:szCs w:val="52"/>
          <w:highlight w:val="none"/>
        </w:rPr>
      </w:r>
      <w:r/>
    </w:p>
    <w:p>
      <w:pPr>
        <w:pStyle w:val="1079"/>
        <w:ind w:firstLine="542"/>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r>
      <w:r/>
    </w:p>
    <w:p>
      <w:pPr>
        <w:pStyle w:val="1079"/>
        <w:ind w:firstLine="542"/>
        <w:spacing w:line="360" w:lineRule="auto"/>
        <w:rPr>
          <w:rFonts w:hint="eastAsia" w:ascii="宋体" w:hAnsi="宋体" w:eastAsia="宋体"/>
          <w:b/>
          <w:color w:val="000000"/>
          <w:spacing w:val="20"/>
          <w:sz w:val="32"/>
          <w:szCs w:val="32"/>
          <w:highlight w:val="none"/>
        </w:rPr>
      </w:pPr>
      <w:r>
        <w:rPr>
          <w:rFonts w:hint="eastAsia" w:ascii="宋体" w:hAnsi="宋体" w:eastAsia="宋体"/>
          <w:b/>
          <w:color w:val="000000"/>
          <w:spacing w:val="20"/>
          <w:sz w:val="32"/>
          <w:szCs w:val="32"/>
          <w:highlight w:val="none"/>
        </w:rPr>
      </w:r>
      <w:r/>
    </w:p>
    <w:p>
      <w:pPr>
        <w:pStyle w:val="1079"/>
        <w:ind w:firstLine="542"/>
        <w:spacing w:line="360" w:lineRule="auto"/>
        <w:rPr>
          <w:rFonts w:hint="eastAsia" w:ascii="宋体" w:hAnsi="宋体" w:eastAsia="宋体"/>
          <w:b/>
          <w:color w:val="000000"/>
          <w:spacing w:val="20"/>
          <w:sz w:val="32"/>
          <w:szCs w:val="32"/>
          <w:highlight w:val="none"/>
        </w:rPr>
      </w:pPr>
      <w:r>
        <w:rPr>
          <w:rFonts w:hint="eastAsia" w:ascii="宋体" w:hAnsi="宋体" w:eastAsia="宋体"/>
          <w:b/>
          <w:color w:val="000000"/>
          <w:spacing w:val="20"/>
          <w:sz w:val="32"/>
          <w:szCs w:val="32"/>
          <w:highlight w:val="none"/>
        </w:rPr>
      </w:r>
      <w:r/>
    </w:p>
    <w:p>
      <w:pPr>
        <w:pStyle w:val="1079"/>
        <w:ind w:firstLine="723"/>
        <w:spacing w:line="360" w:lineRule="auto"/>
        <w:rPr>
          <w:rFonts w:ascii="宋体" w:hAnsi="宋体" w:eastAsia="宋体"/>
          <w:b/>
          <w:color w:val="000000"/>
          <w:spacing w:val="20"/>
          <w:sz w:val="32"/>
          <w:szCs w:val="32"/>
          <w:highlight w:val="none"/>
        </w:rPr>
      </w:pPr>
      <w:r>
        <w:rPr>
          <w:rFonts w:hint="eastAsia" w:ascii="宋体" w:hAnsi="宋体" w:eastAsia="宋体"/>
          <w:b/>
          <w:color w:val="000000"/>
          <w:spacing w:val="20"/>
          <w:sz w:val="32"/>
          <w:szCs w:val="32"/>
          <w:highlight w:val="none"/>
        </w:rPr>
        <w:t xml:space="preserve">采购单位：</w:t>
      </w:r>
      <w:r>
        <w:rPr>
          <w:rFonts w:ascii="宋体" w:hAnsi="宋体" w:eastAsia="宋体"/>
          <w:b/>
          <w:color w:val="000000"/>
          <w:spacing w:val="20"/>
          <w:sz w:val="32"/>
          <w:szCs w:val="32"/>
          <w:highlight w:val="none"/>
        </w:rPr>
      </w:r>
      <w:r/>
    </w:p>
    <w:p>
      <w:pPr>
        <w:pStyle w:val="1079"/>
        <w:ind w:firstLine="723"/>
        <w:spacing w:line="360" w:lineRule="auto"/>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t xml:space="preserve">项目名称：</w:t>
      </w:r>
      <w:r>
        <w:rPr>
          <w:rFonts w:ascii="宋体" w:hAnsi="宋体" w:eastAsia="宋体"/>
          <w:b/>
          <w:color w:val="000000"/>
          <w:spacing w:val="20"/>
          <w:sz w:val="32"/>
          <w:szCs w:val="32"/>
          <w:highlight w:val="none"/>
        </w:rPr>
      </w:r>
      <w:r/>
    </w:p>
    <w:p>
      <w:pPr>
        <w:pStyle w:val="1079"/>
        <w:ind w:firstLine="723"/>
        <w:spacing w:line="360" w:lineRule="auto"/>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t xml:space="preserve">项目编号：</w:t>
      </w:r>
      <w:r>
        <w:rPr>
          <w:rFonts w:ascii="宋体" w:hAnsi="宋体" w:eastAsia="宋体"/>
          <w:b/>
          <w:color w:val="000000"/>
          <w:spacing w:val="20"/>
          <w:sz w:val="32"/>
          <w:szCs w:val="32"/>
          <w:highlight w:val="none"/>
        </w:rPr>
      </w:r>
      <w:r/>
    </w:p>
    <w:p>
      <w:pPr>
        <w:pStyle w:val="1079"/>
        <w:ind w:firstLine="542"/>
        <w:spacing w:line="360" w:lineRule="auto"/>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r>
      <w:r/>
    </w:p>
    <w:p>
      <w:pPr>
        <w:pStyle w:val="1079"/>
        <w:ind w:firstLine="542"/>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r>
      <w:r/>
    </w:p>
    <w:p>
      <w:pPr>
        <w:pStyle w:val="1079"/>
        <w:jc w:val="center"/>
        <w:rPr>
          <w:rFonts w:ascii="宋体" w:hAnsi="宋体" w:eastAsia="宋体"/>
          <w:b/>
          <w:color w:val="000000"/>
          <w:sz w:val="32"/>
          <w:szCs w:val="32"/>
          <w:highlight w:val="none"/>
        </w:rPr>
      </w:pPr>
      <w:r>
        <w:rPr>
          <w:rFonts w:ascii="宋体" w:hAnsi="宋体" w:eastAsia="宋体"/>
          <w:b/>
          <w:color w:val="000000"/>
          <w:sz w:val="32"/>
          <w:szCs w:val="32"/>
          <w:highlight w:val="none"/>
        </w:rPr>
      </w:r>
      <w:r/>
    </w:p>
    <w:p>
      <w:pPr>
        <w:pStyle w:val="1079"/>
        <w:jc w:val="center"/>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r>
      <w:r/>
    </w:p>
    <w:p>
      <w:pPr>
        <w:pStyle w:val="1079"/>
        <w:ind w:firstLine="723"/>
        <w:jc w:val="left"/>
        <w:spacing w:line="360" w:lineRule="auto"/>
        <w:rPr>
          <w:rFonts w:hint="eastAsia" w:ascii="宋体" w:hAnsi="宋体" w:eastAsia="宋体"/>
          <w:b/>
          <w:color w:val="000000"/>
          <w:spacing w:val="20"/>
          <w:sz w:val="32"/>
          <w:szCs w:val="32"/>
          <w:highlight w:val="none"/>
        </w:rPr>
      </w:pPr>
      <w:r>
        <w:rPr>
          <w:rFonts w:ascii="宋体" w:hAnsi="宋体" w:eastAsia="宋体"/>
          <w:b/>
          <w:color w:val="000000"/>
          <w:spacing w:val="20"/>
          <w:sz w:val="32"/>
          <w:szCs w:val="32"/>
          <w:highlight w:val="none"/>
        </w:rPr>
        <w:t xml:space="preserve">投标人名称：</w:t>
      </w:r>
      <w:r>
        <w:rPr>
          <w:rFonts w:hint="eastAsia" w:ascii="宋体" w:hAnsi="宋体" w:eastAsia="宋体"/>
          <w:b/>
          <w:color w:val="000000"/>
          <w:spacing w:val="20"/>
          <w:sz w:val="32"/>
          <w:szCs w:val="32"/>
          <w:highlight w:val="none"/>
        </w:rPr>
      </w:r>
      <w:r/>
    </w:p>
    <w:p>
      <w:pPr>
        <w:pStyle w:val="1079"/>
        <w:ind w:firstLine="723"/>
        <w:jc w:val="left"/>
        <w:spacing w:line="360" w:lineRule="auto"/>
        <w:rPr>
          <w:rFonts w:hint="eastAsia" w:ascii="宋体" w:hAnsi="宋体" w:eastAsia="宋体"/>
          <w:b/>
          <w:color w:val="000000"/>
          <w:spacing w:val="20"/>
          <w:sz w:val="32"/>
          <w:szCs w:val="32"/>
          <w:highlight w:val="none"/>
        </w:rPr>
      </w:pPr>
      <w:r>
        <w:rPr>
          <w:rFonts w:hint="eastAsia" w:ascii="宋体" w:hAnsi="宋体" w:eastAsia="宋体"/>
          <w:b/>
          <w:color w:val="000000"/>
          <w:spacing w:val="20"/>
          <w:sz w:val="32"/>
          <w:szCs w:val="32"/>
          <w:highlight w:val="none"/>
        </w:rPr>
        <w:t xml:space="preserve">法定代表人或其委托代理人：</w:t>
      </w:r>
      <w:r>
        <w:rPr>
          <w:rFonts w:hint="eastAsia" w:ascii="宋体" w:hAnsi="宋体" w:eastAsia="宋体"/>
          <w:b/>
          <w:color w:val="000000"/>
          <w:spacing w:val="20"/>
          <w:sz w:val="32"/>
          <w:szCs w:val="32"/>
          <w:highlight w:val="none"/>
        </w:rPr>
      </w:r>
      <w:r/>
    </w:p>
    <w:p>
      <w:pPr>
        <w:pStyle w:val="1079"/>
        <w:ind w:firstLine="723"/>
        <w:jc w:val="left"/>
        <w:spacing w:line="360" w:lineRule="auto"/>
        <w:rPr>
          <w:rFonts w:ascii="宋体" w:hAnsi="宋体" w:eastAsia="宋体"/>
          <w:b/>
          <w:color w:val="000000"/>
          <w:spacing w:val="20"/>
          <w:sz w:val="32"/>
          <w:szCs w:val="32"/>
          <w:highlight w:val="none"/>
        </w:rPr>
      </w:pPr>
      <w:r>
        <w:rPr>
          <w:rFonts w:ascii="宋体" w:hAnsi="宋体" w:eastAsia="宋体"/>
          <w:b/>
          <w:color w:val="000000"/>
          <w:spacing w:val="20"/>
          <w:sz w:val="32"/>
          <w:szCs w:val="32"/>
          <w:highlight w:val="none"/>
        </w:rPr>
        <w:t xml:space="preserve">日期：</w:t>
      </w:r>
      <w:r>
        <w:rPr>
          <w:rFonts w:hint="eastAsia" w:ascii="宋体" w:hAnsi="宋体" w:eastAsia="宋体"/>
          <w:b/>
          <w:color w:val="000000"/>
          <w:spacing w:val="20"/>
          <w:sz w:val="32"/>
          <w:szCs w:val="32"/>
          <w:highlight w:val="none"/>
        </w:rPr>
        <w:t xml:space="preserve">   </w:t>
      </w:r>
      <w:r>
        <w:rPr>
          <w:rFonts w:ascii="宋体" w:hAnsi="宋体" w:eastAsia="宋体"/>
          <w:b/>
          <w:color w:val="000000"/>
          <w:spacing w:val="20"/>
          <w:sz w:val="32"/>
          <w:szCs w:val="32"/>
          <w:highlight w:val="none"/>
        </w:rPr>
        <w:t xml:space="preserve">年</w:t>
      </w:r>
      <w:r>
        <w:rPr>
          <w:rFonts w:hint="eastAsia" w:ascii="宋体" w:hAnsi="宋体" w:eastAsia="宋体"/>
          <w:b/>
          <w:color w:val="000000"/>
          <w:spacing w:val="20"/>
          <w:sz w:val="32"/>
          <w:szCs w:val="32"/>
          <w:highlight w:val="none"/>
        </w:rPr>
        <w:t xml:space="preserve">   </w:t>
      </w:r>
      <w:r>
        <w:rPr>
          <w:rFonts w:ascii="宋体" w:hAnsi="宋体" w:eastAsia="宋体"/>
          <w:b/>
          <w:color w:val="000000"/>
          <w:spacing w:val="20"/>
          <w:sz w:val="32"/>
          <w:szCs w:val="32"/>
          <w:highlight w:val="none"/>
        </w:rPr>
        <w:t xml:space="preserve">月</w:t>
      </w:r>
      <w:r>
        <w:rPr>
          <w:rFonts w:hint="eastAsia" w:ascii="宋体" w:hAnsi="宋体" w:eastAsia="宋体"/>
          <w:b/>
          <w:color w:val="000000"/>
          <w:spacing w:val="20"/>
          <w:sz w:val="32"/>
          <w:szCs w:val="32"/>
          <w:highlight w:val="none"/>
        </w:rPr>
        <w:t xml:space="preserve">   日</w:t>
      </w:r>
      <w:r>
        <w:rPr>
          <w:rFonts w:ascii="宋体" w:hAnsi="宋体" w:eastAsia="宋体"/>
          <w:b/>
          <w:color w:val="000000"/>
          <w:spacing w:val="20"/>
          <w:sz w:val="32"/>
          <w:szCs w:val="32"/>
          <w:highlight w:val="none"/>
        </w:rPr>
      </w:r>
      <w:r/>
    </w:p>
    <w:p>
      <w:pPr>
        <w:pStyle w:val="1079"/>
        <w:rPr>
          <w:rFonts w:ascii="宋体" w:hAnsi="宋体" w:eastAsia="宋体"/>
          <w:color w:val="000000"/>
          <w:sz w:val="24"/>
          <w:szCs w:val="20"/>
          <w:highlight w:val="none"/>
        </w:rPr>
      </w:pPr>
      <w:r/>
      <w:bookmarkEnd w:id="820"/>
      <w:r>
        <w:rPr>
          <w:rFonts w:ascii="宋体" w:hAnsi="宋体" w:eastAsia="宋体"/>
          <w:b/>
          <w:color w:val="000000"/>
          <w:spacing w:val="20"/>
          <w:sz w:val="32"/>
          <w:szCs w:val="32"/>
          <w:highlight w:val="none"/>
        </w:rPr>
        <w:br w:type="page" w:clear="all"/>
      </w:r>
      <w:r>
        <w:rPr>
          <w:rFonts w:ascii="宋体" w:hAnsi="宋体" w:eastAsia="宋体"/>
          <w:color w:val="000000"/>
          <w:sz w:val="24"/>
          <w:szCs w:val="20"/>
          <w:highlight w:val="none"/>
        </w:rPr>
        <w:t xml:space="preserve">1 </w:t>
      </w:r>
      <w:r>
        <w:rPr>
          <w:rFonts w:ascii="宋体" w:hAnsi="宋体" w:eastAsia="宋体"/>
          <w:color w:val="000000"/>
          <w:sz w:val="24"/>
          <w:highlight w:val="none"/>
        </w:rPr>
        <w:t xml:space="preserve">满足《中华人民共和国政府采购法》第二十二条规定及法律法规的其他规定</w:t>
      </w:r>
      <w:r>
        <w:rPr>
          <w:rFonts w:ascii="宋体" w:hAnsi="宋体" w:eastAsia="宋体"/>
          <w:color w:val="000000"/>
          <w:sz w:val="24"/>
          <w:szCs w:val="20"/>
          <w:highlight w:val="none"/>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t xml:space="preserve">1-1营业执照等证明文件</w:t>
      </w:r>
      <w:r>
        <w:rPr>
          <w:rFonts w:ascii="宋体" w:hAnsi="宋体" w:eastAsia="宋体"/>
          <w:color w:val="000000"/>
          <w:sz w:val="24"/>
          <w:szCs w:val="20"/>
          <w:highlight w:val="none"/>
        </w:rPr>
      </w:r>
      <w:r/>
    </w:p>
    <w:p>
      <w:pPr>
        <w:pStyle w:val="1079"/>
        <w:tabs>
          <w:tab w:val="left" w:pos="1080" w:leader="none"/>
        </w:tabs>
        <w:rPr>
          <w:rFonts w:ascii="宋体" w:hAnsi="宋体" w:eastAsia="宋体"/>
          <w:color w:val="000000"/>
          <w:sz w:val="24"/>
          <w:highlight w:val="none"/>
        </w:rPr>
      </w:pPr>
      <w:r>
        <w:rPr>
          <w:rFonts w:ascii="宋体" w:hAnsi="宋体" w:eastAsia="宋体"/>
          <w:color w:val="000000"/>
          <w:sz w:val="24"/>
          <w:highlight w:val="none"/>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t xml:space="preserve">1-2投标人资格声明书（实质性格式）</w:t>
      </w:r>
      <w:r>
        <w:rPr>
          <w:rFonts w:ascii="宋体" w:hAnsi="宋体" w:eastAsia="宋体"/>
          <w:color w:val="000000"/>
          <w:sz w:val="24"/>
          <w:szCs w:val="20"/>
          <w:highlight w:val="none"/>
        </w:rPr>
      </w:r>
      <w:r/>
    </w:p>
    <w:p>
      <w:pPr>
        <w:pStyle w:val="1079"/>
        <w:jc w:val="center"/>
        <w:rPr>
          <w:rFonts w:ascii="宋体" w:hAnsi="宋体" w:eastAsia="宋体"/>
          <w:b/>
          <w:color w:val="000000"/>
          <w:sz w:val="36"/>
          <w:szCs w:val="36"/>
          <w:highlight w:val="none"/>
        </w:rPr>
      </w:pPr>
      <w:r/>
      <w:bookmarkStart w:id="821" w:name="OLE_LINK16"/>
      <w:r/>
      <w:bookmarkStart w:id="822" w:name="OLE_LINK3"/>
      <w:r/>
      <w:bookmarkStart w:id="823" w:name="OLE_LINK13"/>
      <w:r>
        <w:rPr>
          <w:rFonts w:hint="eastAsia" w:ascii="宋体" w:hAnsi="宋体" w:eastAsia="宋体"/>
          <w:b/>
          <w:color w:val="000000"/>
          <w:sz w:val="36"/>
          <w:szCs w:val="36"/>
          <w:highlight w:val="none"/>
        </w:rPr>
        <w:t xml:space="preserve">投标人资格声明书</w:t>
      </w:r>
      <w:bookmarkEnd w:id="821"/>
      <w:r>
        <w:rPr>
          <w:rFonts w:ascii="宋体" w:hAnsi="宋体" w:eastAsia="宋体"/>
          <w:b/>
          <w:color w:val="000000"/>
          <w:sz w:val="36"/>
          <w:szCs w:val="36"/>
          <w:highlight w:val="none"/>
        </w:rPr>
      </w:r>
      <w:r/>
    </w:p>
    <w:p>
      <w:pPr>
        <w:pStyle w:val="1079"/>
        <w:spacing w:line="360" w:lineRule="auto"/>
        <w:tabs>
          <w:tab w:val="left" w:pos="5580" w:leader="none"/>
        </w:tabs>
        <w:rPr>
          <w:rFonts w:ascii="宋体" w:hAnsi="宋体" w:eastAsia="宋体"/>
          <w:color w:val="000000"/>
          <w:sz w:val="24"/>
          <w:highlight w:val="none"/>
        </w:rPr>
      </w:pPr>
      <w:r/>
      <w:bookmarkEnd w:id="822"/>
      <w:r>
        <w:rPr>
          <w:rFonts w:ascii="宋体" w:hAnsi="宋体" w:eastAsia="宋体"/>
          <w:color w:val="000000"/>
          <w:sz w:val="24"/>
          <w:highlight w:val="none"/>
        </w:rPr>
      </w:r>
      <w:r/>
    </w:p>
    <w:p>
      <w:pPr>
        <w:pStyle w:val="1079"/>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致：</w:t>
      </w:r>
      <w:r>
        <w:rPr>
          <w:rFonts w:ascii="宋体" w:hAnsi="宋体" w:eastAsia="宋体"/>
          <w:color w:val="000000"/>
          <w:szCs w:val="21"/>
          <w:highlight w:val="none"/>
          <w:u w:val="single"/>
        </w:rPr>
        <w:t xml:space="preserve">采购人或采购代理机构</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在参与本次项目投标中，我单位承诺：</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具有良好的商业信誉和健全的财务会计制度；</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具有履行合同所必需的设备和专业技术能力；</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有依法缴纳税收和社会保障资金的良好记录；</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eastAsia="宋体"/>
          <w:color w:val="000000"/>
          <w:szCs w:val="21"/>
          <w:highlight w:val="none"/>
        </w:rPr>
      </w:r>
      <w:r/>
    </w:p>
    <w:p>
      <w:pPr>
        <w:pStyle w:val="1079"/>
        <w:numPr>
          <w:ilvl w:val="0"/>
          <w:numId w:val="18"/>
        </w:numPr>
        <w:ind w:left="1134"/>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eastAsia="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序号</w:t>
            </w:r>
            <w:r>
              <w:rPr>
                <w:rFonts w:ascii="宋体" w:hAnsi="宋体" w:eastAsia="宋体"/>
                <w:color w:val="000000"/>
                <w:sz w:val="24"/>
                <w:highlight w:val="none"/>
              </w:rPr>
            </w:r>
            <w:r/>
          </w:p>
        </w:tc>
        <w:tc>
          <w:tcPr>
            <w:tcW w:w="4574"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单位名称</w:t>
            </w:r>
            <w:r>
              <w:rPr>
                <w:rFonts w:ascii="宋体" w:hAnsi="宋体" w:eastAsia="宋体"/>
                <w:color w:val="000000"/>
                <w:sz w:val="24"/>
                <w:highlight w:val="none"/>
              </w:rPr>
            </w:r>
            <w:r/>
          </w:p>
        </w:tc>
        <w:tc>
          <w:tcPr>
            <w:tcW w:w="2976"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相互关系</w:t>
            </w:r>
            <w:r>
              <w:rPr>
                <w:rFonts w:ascii="宋体" w:hAnsi="宋体" w:eastAsia="宋体"/>
                <w:color w:val="000000"/>
                <w:sz w:val="24"/>
                <w:highlight w:val="none"/>
              </w:rPr>
            </w:r>
            <w:r/>
          </w:p>
        </w:tc>
      </w:tr>
      <w:tr>
        <w:trPr>
          <w:trHeight w:val="430"/>
        </w:trPr>
        <w:tc>
          <w:tcPr>
            <w:tcW w:w="950"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1</w:t>
            </w:r>
            <w:r>
              <w:rPr>
                <w:rFonts w:ascii="宋体" w:hAnsi="宋体" w:eastAsia="宋体"/>
                <w:color w:val="000000"/>
                <w:sz w:val="24"/>
                <w:highlight w:val="none"/>
              </w:rPr>
            </w:r>
            <w:r/>
          </w:p>
        </w:tc>
        <w:tc>
          <w:tcPr>
            <w:tcW w:w="4574"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c>
          <w:tcPr>
            <w:tcW w:w="2976"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r>
      <w:tr>
        <w:trPr>
          <w:trHeight w:val="430"/>
        </w:trPr>
        <w:tc>
          <w:tcPr>
            <w:tcW w:w="950"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rPr>
            </w:r>
            <w:r/>
          </w:p>
        </w:tc>
        <w:tc>
          <w:tcPr>
            <w:tcW w:w="4574"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c>
          <w:tcPr>
            <w:tcW w:w="2976"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r>
      <w:tr>
        <w:trPr>
          <w:trHeight w:val="430"/>
        </w:trPr>
        <w:tc>
          <w:tcPr>
            <w:tcW w:w="950"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t xml:space="preserve">…</w:t>
            </w:r>
            <w:r>
              <w:rPr>
                <w:rFonts w:ascii="宋体" w:hAnsi="宋体" w:eastAsia="宋体"/>
                <w:color w:val="000000"/>
                <w:sz w:val="24"/>
                <w:highlight w:val="none"/>
              </w:rPr>
            </w:r>
            <w:r/>
          </w:p>
        </w:tc>
        <w:tc>
          <w:tcPr>
            <w:tcW w:w="4574"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c>
          <w:tcPr>
            <w:tcW w:w="2976" w:type="dxa"/>
            <w:vAlign w:val="center"/>
            <w:textDirection w:val="lrTb"/>
            <w:noWrap w:val="false"/>
          </w:tcPr>
          <w:p>
            <w:pPr>
              <w:pStyle w:val="1079"/>
              <w:jc w:val="center"/>
              <w:rPr>
                <w:rFonts w:ascii="宋体" w:hAnsi="宋体" w:eastAsia="宋体"/>
                <w:color w:val="000000"/>
                <w:sz w:val="24"/>
                <w:highlight w:val="none"/>
              </w:rPr>
            </w:pPr>
            <w:r>
              <w:rPr>
                <w:rFonts w:ascii="宋体" w:hAnsi="宋体" w:eastAsia="宋体"/>
                <w:color w:val="000000"/>
                <w:sz w:val="24"/>
                <w:highlight w:val="none"/>
              </w:rPr>
            </w:r>
            <w:r/>
          </w:p>
        </w:tc>
      </w:tr>
    </w:tbl>
    <w:p>
      <w:pPr>
        <w:pStyle w:val="1079"/>
        <w:rPr>
          <w:rFonts w:ascii="宋体" w:hAnsi="宋体" w:eastAsia="宋体"/>
          <w:color w:val="000000"/>
          <w:highlight w:val="none"/>
        </w:rPr>
      </w:pPr>
      <w:r>
        <w:rPr>
          <w:rFonts w:ascii="宋体" w:hAnsi="宋体" w:eastAsia="宋体"/>
          <w:color w:val="000000"/>
          <w:highlight w:val="none"/>
        </w:rPr>
      </w:r>
      <w:r/>
    </w:p>
    <w:p>
      <w:pPr>
        <w:pStyle w:val="1079"/>
        <w:ind w:firstLine="480"/>
        <w:rPr>
          <w:rFonts w:ascii="宋体" w:hAnsi="宋体" w:eastAsia="宋体"/>
          <w:color w:val="000000"/>
          <w:sz w:val="24"/>
          <w:szCs w:val="22"/>
          <w:highlight w:val="none"/>
        </w:rPr>
      </w:pPr>
      <w:r>
        <w:rPr>
          <w:rFonts w:ascii="宋体" w:hAnsi="宋体" w:eastAsia="宋体"/>
          <w:color w:val="000000"/>
          <w:sz w:val="24"/>
          <w:highlight w:val="none"/>
        </w:rPr>
        <w:t xml:space="preserve">上述声明真实有效，否则我方负全部责任。</w:t>
      </w:r>
      <w:r>
        <w:rPr>
          <w:rFonts w:ascii="宋体" w:hAnsi="宋体" w:eastAsia="宋体"/>
          <w:color w:val="000000"/>
          <w:sz w:val="24"/>
          <w:szCs w:val="22"/>
          <w:highlight w:val="none"/>
        </w:rPr>
      </w:r>
      <w:r/>
    </w:p>
    <w:p>
      <w:pPr>
        <w:pStyle w:val="1079"/>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1079"/>
        <w:jc w:val="right"/>
        <w:spacing w:before="25" w:after="25" w:line="360" w:lineRule="auto"/>
        <w:rPr>
          <w:rFonts w:ascii="宋体" w:hAnsi="宋体" w:eastAsia="宋体"/>
          <w:color w:val="000000"/>
          <w:sz w:val="24"/>
          <w:highlight w:val="none"/>
          <w:lang w:val="zh-CN"/>
        </w:rPr>
      </w:pPr>
      <w:r>
        <w:rPr>
          <w:rFonts w:ascii="宋体" w:hAnsi="宋体" w:eastAsia="宋体"/>
          <w:color w:val="000000"/>
          <w:sz w:val="24"/>
          <w:highlight w:val="none"/>
        </w:rPr>
        <w:t xml:space="preserve">投标人名称（加盖公章）</w:t>
      </w:r>
      <w:r>
        <w:rPr>
          <w:rFonts w:ascii="宋体" w:hAnsi="宋体" w:eastAsia="宋体"/>
          <w:color w:val="000000"/>
          <w:sz w:val="24"/>
          <w:highlight w:val="none"/>
          <w:lang w:val="zh-CN"/>
        </w:rPr>
        <w:t xml:space="preserve">：    ____________</w:t>
      </w:r>
      <w:r>
        <w:rPr>
          <w:rFonts w:ascii="宋体" w:hAnsi="宋体" w:eastAsia="宋体"/>
          <w:color w:val="000000"/>
          <w:sz w:val="24"/>
          <w:highlight w:val="none"/>
          <w:lang w:val="zh-CN"/>
        </w:rPr>
      </w:r>
      <w:r/>
    </w:p>
    <w:p>
      <w:pPr>
        <w:pStyle w:val="1079"/>
        <w:ind w:right="360" w:firstLine="480"/>
        <w:jc w:val="right"/>
        <w:spacing w:line="360" w:lineRule="auto"/>
        <w:rPr>
          <w:rFonts w:ascii="宋体" w:hAnsi="宋体" w:eastAsia="宋体"/>
          <w:color w:val="000000"/>
          <w:sz w:val="24"/>
          <w:highlight w:val="none"/>
        </w:rPr>
      </w:pPr>
      <w:r>
        <w:rPr>
          <w:rFonts w:ascii="宋体" w:hAnsi="宋体" w:eastAsia="宋体"/>
          <w:color w:val="000000"/>
          <w:sz w:val="24"/>
          <w:szCs w:val="20"/>
          <w:highlight w:val="none"/>
        </w:rPr>
        <w:t xml:space="preserve">日期：_____年______月______日   </w:t>
      </w:r>
      <w:r>
        <w:rPr>
          <w:rFonts w:ascii="宋体" w:hAnsi="宋体" w:eastAsia="宋体"/>
          <w:color w:val="000000"/>
          <w:sz w:val="24"/>
          <w:highlight w:val="none"/>
        </w:rPr>
      </w:r>
      <w:r/>
    </w:p>
    <w:p>
      <w:pPr>
        <w:pStyle w:val="1079"/>
        <w:spacing w:line="360" w:lineRule="auto"/>
        <w:rPr>
          <w:rFonts w:ascii="宋体" w:hAnsi="宋体" w:eastAsia="宋体"/>
          <w:color w:val="000000"/>
          <w:sz w:val="24"/>
          <w:highlight w:val="none"/>
        </w:rPr>
      </w:pPr>
      <w:r>
        <w:rPr>
          <w:rFonts w:ascii="宋体" w:hAnsi="宋体" w:eastAsia="宋体"/>
          <w:color w:val="000000"/>
          <w:sz w:val="24"/>
          <w:highlight w:val="none"/>
        </w:rPr>
        <w:t xml:space="preserve">说明：</w:t>
      </w:r>
      <w:r>
        <w:rPr>
          <w:rFonts w:hint="eastAsia" w:ascii="宋体" w:hAnsi="宋体" w:eastAsia="宋体"/>
          <w:color w:val="000000"/>
          <w:sz w:val="24"/>
          <w:highlight w:val="none"/>
        </w:rPr>
        <w:t xml:space="preserve">供应商承诺不实的，依据《政府采购法》第七十七条“提供虚假材料谋取中标、成交的”有关规定予以处理</w:t>
      </w:r>
      <w:r>
        <w:rPr>
          <w:rFonts w:ascii="宋体" w:hAnsi="宋体" w:eastAsia="宋体"/>
          <w:color w:val="000000"/>
          <w:sz w:val="24"/>
          <w:highlight w:val="none"/>
        </w:rPr>
        <w:t xml:space="preserve">。</w:t>
      </w:r>
      <w:bookmarkEnd w:id="823"/>
      <w:r>
        <w:rPr>
          <w:rFonts w:ascii="宋体" w:hAnsi="宋体" w:eastAsia="宋体"/>
          <w:color w:val="000000"/>
          <w:sz w:val="24"/>
          <w:highlight w:val="none"/>
        </w:rPr>
      </w:r>
      <w:r/>
    </w:p>
    <w:p>
      <w:pPr>
        <w:pStyle w:val="1079"/>
        <w:spacing w:line="360" w:lineRule="auto"/>
        <w:tabs>
          <w:tab w:val="left" w:pos="5580" w:leader="none"/>
        </w:tabs>
        <w:rPr>
          <w:rFonts w:ascii="宋体" w:hAnsi="宋体" w:eastAsia="宋体"/>
          <w:color w:val="000000"/>
          <w:sz w:val="24"/>
          <w:highlight w:val="none"/>
        </w:rPr>
        <w:sectPr>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color w:val="000000"/>
          <w:sz w:val="24"/>
          <w:highlight w:val="none"/>
        </w:rPr>
      </w:r>
      <w:r/>
    </w:p>
    <w:p>
      <w:pPr>
        <w:pStyle w:val="1079"/>
        <w:spacing w:line="360" w:lineRule="auto"/>
        <w:rPr>
          <w:rFonts w:ascii="宋体" w:hAnsi="宋体" w:eastAsia="宋体"/>
          <w:bCs/>
          <w:color w:val="000000"/>
          <w:sz w:val="24"/>
          <w:highlight w:val="none"/>
          <w:lang w:val="zh-CN"/>
        </w:rPr>
      </w:pPr>
      <w:r>
        <w:rPr>
          <w:rFonts w:hint="eastAsia" w:ascii="宋体" w:hAnsi="宋体" w:eastAsia="宋体"/>
          <w:bCs/>
          <w:color w:val="000000"/>
          <w:sz w:val="24"/>
          <w:highlight w:val="none"/>
          <w:lang w:val="zh-CN"/>
        </w:rPr>
        <w:t xml:space="preserve">1-3</w:t>
      </w:r>
      <w:r>
        <w:rPr>
          <w:rFonts w:ascii="宋体" w:hAnsi="宋体" w:eastAsia="宋体"/>
          <w:bCs/>
          <w:color w:val="000000"/>
          <w:sz w:val="24"/>
          <w:highlight w:val="none"/>
          <w:lang w:val="zh-CN"/>
        </w:rPr>
        <w:t xml:space="preserve">投标单位情况表</w:t>
      </w:r>
      <w:r>
        <w:rPr>
          <w:rFonts w:ascii="宋体" w:hAnsi="宋体" w:eastAsia="宋体"/>
          <w:bCs/>
          <w:color w:val="000000"/>
          <w:sz w:val="24"/>
          <w:highlight w:val="none"/>
          <w:lang w:val="zh-CN"/>
        </w:rPr>
      </w:r>
      <w:r/>
    </w:p>
    <w:p>
      <w:pPr>
        <w:pStyle w:val="1079"/>
        <w:jc w:val="center"/>
        <w:spacing w:line="360" w:lineRule="auto"/>
        <w:rPr>
          <w:rFonts w:ascii="宋体" w:hAnsi="宋体" w:eastAsia="宋体"/>
          <w:b/>
          <w:color w:val="000000"/>
          <w:sz w:val="32"/>
          <w:szCs w:val="32"/>
          <w:highlight w:val="none"/>
        </w:rPr>
      </w:pPr>
      <w:r>
        <w:rPr>
          <w:rFonts w:ascii="宋体" w:hAnsi="宋体" w:eastAsia="宋体"/>
          <w:b/>
          <w:color w:val="000000"/>
          <w:sz w:val="32"/>
          <w:szCs w:val="32"/>
          <w:highlight w:val="none"/>
          <w:lang w:val="zh-CN"/>
        </w:rPr>
        <w:t xml:space="preserve">投标单位情况表</w:t>
      </w:r>
      <w:r>
        <w:rPr>
          <w:rFonts w:ascii="宋体" w:hAnsi="宋体" w:eastAsia="宋体"/>
          <w:b/>
          <w:color w:val="000000"/>
          <w:sz w:val="32"/>
          <w:szCs w:val="32"/>
          <w:highlight w:val="none"/>
        </w:rPr>
      </w:r>
      <w:r/>
    </w:p>
    <w:p>
      <w:pPr>
        <w:pStyle w:val="1079"/>
        <w:ind w:firstLine="210"/>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采购单位：                             采购编号：   </w:t>
      </w:r>
      <w:r>
        <w:rPr>
          <w:rFonts w:ascii="宋体" w:hAnsi="宋体" w:eastAsia="宋体"/>
          <w:bCs/>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法定代表人</w:t>
            </w:r>
            <w:r>
              <w:rPr>
                <w:rFonts w:ascii="宋体" w:hAnsi="宋体" w:eastAsia="宋体"/>
                <w:color w:val="000000"/>
                <w:szCs w:val="21"/>
                <w:highlight w:val="none"/>
              </w:rPr>
            </w:r>
            <w:r/>
          </w:p>
        </w:tc>
        <w:tc>
          <w:tcPr>
            <w:tcW w:w="2005"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461"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成立日期</w:t>
            </w:r>
            <w:r>
              <w:rPr>
                <w:rFonts w:ascii="宋体" w:hAnsi="宋体" w:eastAsia="宋体"/>
                <w:color w:val="000000"/>
                <w:szCs w:val="21"/>
                <w:highlight w:val="none"/>
              </w:rPr>
            </w:r>
            <w:r/>
          </w:p>
        </w:tc>
        <w:tc>
          <w:tcPr>
            <w:gridSpan w:val="2"/>
            <w:tcW w:w="3292"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企业地址</w:t>
            </w:r>
            <w:r>
              <w:rPr>
                <w:rFonts w:ascii="宋体" w:hAnsi="宋体" w:eastAsia="宋体"/>
                <w:color w:val="000000"/>
                <w:szCs w:val="21"/>
                <w:highlight w:val="none"/>
              </w:rPr>
            </w:r>
            <w:r/>
          </w:p>
        </w:tc>
        <w:tc>
          <w:tcPr>
            <w:tcW w:w="2005"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461"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注册资本</w:t>
            </w:r>
            <w:r>
              <w:rPr>
                <w:rFonts w:ascii="宋体" w:hAnsi="宋体" w:eastAsia="宋体"/>
                <w:color w:val="000000"/>
                <w:szCs w:val="21"/>
                <w:highlight w:val="none"/>
              </w:rPr>
            </w:r>
            <w:r/>
          </w:p>
        </w:tc>
        <w:tc>
          <w:tcPr>
            <w:gridSpan w:val="2"/>
            <w:tcW w:w="3292" w:type="dxa"/>
            <w:vAlign w:val="top"/>
            <w:textDirection w:val="lrTb"/>
            <w:noWrap w:val="false"/>
          </w:tcPr>
          <w:p>
            <w:pPr>
              <w:pStyle w:val="1079"/>
              <w:ind w:firstLine="216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万元</w:t>
            </w:r>
            <w:r>
              <w:rPr>
                <w:rFonts w:ascii="宋体" w:hAnsi="宋体" w:eastAsia="宋体"/>
                <w:color w:val="000000"/>
                <w:szCs w:val="21"/>
                <w:highlight w:val="none"/>
              </w:rPr>
            </w:r>
            <w:r/>
          </w:p>
        </w:tc>
      </w:tr>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经营范围</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职工人数</w:t>
            </w:r>
            <w:r>
              <w:rPr>
                <w:rFonts w:ascii="宋体" w:hAnsi="宋体" w:eastAsia="宋体"/>
                <w:color w:val="000000"/>
                <w:szCs w:val="21"/>
                <w:highlight w:val="none"/>
              </w:rPr>
            </w:r>
            <w:r/>
          </w:p>
        </w:tc>
        <w:tc>
          <w:tcPr>
            <w:tcW w:w="2005"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gridSpan w:val="2"/>
            <w:tcW w:w="3517"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其中：有中高级以上职称的人数</w:t>
            </w:r>
            <w:r>
              <w:rPr>
                <w:rFonts w:ascii="宋体" w:hAnsi="宋体" w:eastAsia="宋体"/>
                <w:color w:val="000000"/>
                <w:szCs w:val="21"/>
                <w:highlight w:val="none"/>
              </w:rPr>
            </w:r>
            <w:r/>
          </w:p>
        </w:tc>
        <w:tc>
          <w:tcPr>
            <w:tcW w:w="1236"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2510"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资产总计</w:t>
            </w:r>
            <w:r>
              <w:rPr>
                <w:rFonts w:ascii="宋体" w:hAnsi="宋体" w:eastAsia="宋体"/>
                <w:color w:val="000000"/>
                <w:szCs w:val="21"/>
                <w:highlight w:val="none"/>
              </w:rPr>
            </w:r>
            <w:r/>
          </w:p>
        </w:tc>
        <w:tc>
          <w:tcPr>
            <w:tcW w:w="2005" w:type="dxa"/>
            <w:vAlign w:val="center"/>
            <w:textDirection w:val="lrTb"/>
            <w:noWrap w:val="false"/>
          </w:tcPr>
          <w:p>
            <w:pPr>
              <w:pStyle w:val="1079"/>
              <w:jc w:val="center"/>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         万元</w:t>
            </w:r>
            <w:r>
              <w:rPr>
                <w:rFonts w:ascii="宋体" w:hAnsi="宋体" w:eastAsia="宋体"/>
                <w:color w:val="000000"/>
                <w:szCs w:val="21"/>
                <w:highlight w:val="none"/>
              </w:rPr>
            </w:r>
            <w:r/>
          </w:p>
        </w:tc>
        <w:tc>
          <w:tcPr>
            <w:tcW w:w="1461"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净资产</w:t>
            </w:r>
            <w:r>
              <w:rPr>
                <w:rFonts w:ascii="宋体" w:hAnsi="宋体" w:eastAsia="宋体"/>
                <w:color w:val="000000"/>
                <w:szCs w:val="21"/>
                <w:highlight w:val="none"/>
              </w:rPr>
            </w:r>
            <w:r/>
          </w:p>
        </w:tc>
        <w:tc>
          <w:tcPr>
            <w:gridSpan w:val="2"/>
            <w:tcW w:w="3292" w:type="dxa"/>
            <w:vAlign w:val="center"/>
            <w:textDirection w:val="lrTb"/>
            <w:noWrap w:val="false"/>
          </w:tcPr>
          <w:p>
            <w:pPr>
              <w:pStyle w:val="1079"/>
              <w:jc w:val="center"/>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       万元</w:t>
            </w:r>
            <w:r>
              <w:rPr>
                <w:rFonts w:ascii="宋体" w:hAnsi="宋体" w:eastAsia="宋体"/>
                <w:color w:val="000000"/>
                <w:szCs w:val="21"/>
                <w:highlight w:val="none"/>
              </w:rPr>
            </w:r>
            <w:r/>
          </w:p>
        </w:tc>
      </w:tr>
      <w:tr>
        <w:trPr/>
        <w:tc>
          <w:tcPr>
            <w:tcW w:w="2510"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股东权益</w:t>
            </w:r>
            <w:r>
              <w:rPr>
                <w:rFonts w:ascii="宋体" w:hAnsi="宋体" w:eastAsia="宋体"/>
                <w:color w:val="000000"/>
                <w:szCs w:val="21"/>
                <w:highlight w:val="none"/>
              </w:rPr>
            </w:r>
            <w:r/>
          </w:p>
        </w:tc>
        <w:tc>
          <w:tcPr>
            <w:tcW w:w="2005" w:type="dxa"/>
            <w:vAlign w:val="center"/>
            <w:textDirection w:val="lrTb"/>
            <w:noWrap w:val="false"/>
          </w:tcPr>
          <w:p>
            <w:pPr>
              <w:pStyle w:val="1079"/>
              <w:jc w:val="center"/>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         万元</w:t>
            </w:r>
            <w:r>
              <w:rPr>
                <w:rFonts w:ascii="宋体" w:hAnsi="宋体" w:eastAsia="宋体"/>
                <w:color w:val="000000"/>
                <w:szCs w:val="21"/>
                <w:highlight w:val="none"/>
              </w:rPr>
            </w:r>
            <w:r/>
          </w:p>
        </w:tc>
        <w:tc>
          <w:tcPr>
            <w:tcW w:w="1461"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销售收入</w:t>
            </w:r>
            <w:r>
              <w:rPr>
                <w:rFonts w:ascii="宋体" w:hAnsi="宋体" w:eastAsia="宋体"/>
                <w:color w:val="000000"/>
                <w:szCs w:val="21"/>
                <w:highlight w:val="none"/>
              </w:rPr>
            </w:r>
            <w:r/>
          </w:p>
        </w:tc>
        <w:tc>
          <w:tcPr>
            <w:gridSpan w:val="2"/>
            <w:tcW w:w="3292"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202</w:t>
            </w:r>
            <w:r>
              <w:rPr>
                <w:rFonts w:hint="eastAsia" w:ascii="宋体" w:hAnsi="宋体" w:eastAsia="宋体"/>
                <w:color w:val="000000"/>
                <w:szCs w:val="21"/>
                <w:highlight w:val="none"/>
              </w:rPr>
              <w:t xml:space="preserve">4</w:t>
            </w:r>
            <w:r>
              <w:rPr>
                <w:rFonts w:ascii="宋体" w:hAnsi="宋体" w:eastAsia="宋体"/>
                <w:color w:val="000000"/>
                <w:szCs w:val="21"/>
                <w:highlight w:val="none"/>
                <w:lang w:val="zh-CN"/>
              </w:rPr>
              <w:t xml:space="preserve">年          万元</w:t>
            </w:r>
            <w:r>
              <w:rPr>
                <w:rFonts w:ascii="宋体" w:hAnsi="宋体" w:eastAsia="宋体"/>
                <w:color w:val="000000"/>
                <w:szCs w:val="21"/>
                <w:highlight w:val="none"/>
              </w:rPr>
            </w:r>
            <w:r/>
          </w:p>
        </w:tc>
      </w:tr>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实现利润</w:t>
            </w:r>
            <w:r>
              <w:rPr>
                <w:rFonts w:ascii="宋体" w:hAnsi="宋体" w:eastAsia="宋体"/>
                <w:color w:val="000000"/>
                <w:szCs w:val="21"/>
                <w:highlight w:val="none"/>
              </w:rPr>
            </w:r>
            <w:r/>
          </w:p>
        </w:tc>
        <w:tc>
          <w:tcPr>
            <w:tcW w:w="2005"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202</w:t>
            </w:r>
            <w:r>
              <w:rPr>
                <w:rFonts w:hint="eastAsia" w:ascii="宋体" w:hAnsi="宋体" w:eastAsia="宋体"/>
                <w:color w:val="000000"/>
                <w:szCs w:val="21"/>
                <w:highlight w:val="none"/>
              </w:rPr>
              <w:t xml:space="preserve">4</w:t>
            </w:r>
            <w:r>
              <w:rPr>
                <w:rFonts w:ascii="宋体" w:hAnsi="宋体" w:eastAsia="宋体"/>
                <w:color w:val="000000"/>
                <w:szCs w:val="21"/>
                <w:highlight w:val="none"/>
                <w:lang w:val="zh-CN"/>
              </w:rPr>
              <w:t xml:space="preserve">年     万元</w:t>
            </w:r>
            <w:r>
              <w:rPr>
                <w:rFonts w:ascii="宋体" w:hAnsi="宋体" w:eastAsia="宋体"/>
                <w:color w:val="000000"/>
                <w:szCs w:val="21"/>
                <w:highlight w:val="none"/>
              </w:rPr>
            </w:r>
            <w:r/>
          </w:p>
        </w:tc>
        <w:tc>
          <w:tcPr>
            <w:tcW w:w="1461"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gridSpan w:val="2"/>
            <w:tcW w:w="3292"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营业面积（含厂房面积）</w:t>
            </w:r>
            <w:r>
              <w:rPr>
                <w:rFonts w:ascii="宋体" w:hAnsi="宋体" w:eastAsia="宋体"/>
                <w:color w:val="000000"/>
                <w:szCs w:val="21"/>
                <w:highlight w:val="none"/>
              </w:rPr>
            </w:r>
            <w:r/>
          </w:p>
        </w:tc>
        <w:tc>
          <w:tcPr>
            <w:tcW w:w="2005" w:type="dxa"/>
            <w:vAlign w:val="center"/>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        平方米</w:t>
            </w:r>
            <w:r>
              <w:rPr>
                <w:rFonts w:ascii="宋体" w:hAnsi="宋体" w:eastAsia="宋体"/>
                <w:color w:val="000000"/>
                <w:szCs w:val="21"/>
                <w:highlight w:val="none"/>
              </w:rPr>
            </w:r>
            <w:r/>
          </w:p>
        </w:tc>
        <w:tc>
          <w:tcPr>
            <w:tcW w:w="1461"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其中：</w:t>
            </w:r>
            <w:r>
              <w:rPr>
                <w:rFonts w:ascii="宋体" w:hAnsi="宋体" w:eastAsia="宋体"/>
                <w:color w:val="000000"/>
                <w:szCs w:val="21"/>
                <w:highlight w:val="none"/>
              </w:rPr>
            </w:r>
            <w:r/>
          </w:p>
        </w:tc>
        <w:tc>
          <w:tcPr>
            <w:gridSpan w:val="2"/>
            <w:tcW w:w="3292"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自有面积         平方米</w:t>
            </w:r>
            <w:r>
              <w:rPr>
                <w:rFonts w:ascii="宋体" w:hAnsi="宋体" w:eastAsia="宋体"/>
                <w:color w:val="000000"/>
                <w:szCs w:val="21"/>
                <w:highlight w:val="none"/>
              </w:rPr>
            </w:r>
            <w:r/>
          </w:p>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承租面积         平方米</w:t>
            </w:r>
            <w:r>
              <w:rPr>
                <w:rFonts w:ascii="宋体" w:hAnsi="宋体" w:eastAsia="宋体"/>
                <w:color w:val="000000"/>
                <w:szCs w:val="21"/>
                <w:highlight w:val="none"/>
              </w:rPr>
            </w:r>
            <w:r/>
          </w:p>
        </w:tc>
      </w:tr>
      <w:tr>
        <w:trPr>
          <w:trHeight w:val="65"/>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单位简历及内设机构情况</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rHeight w:val="65"/>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单位优势及特长</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rHeight w:val="1389"/>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近三年来完成或正在履行的重大合同情况</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rHeight w:val="1259"/>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最近3年内在经营过程中受到何种奖励或处罚</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（包括财政、工商、税务、物价、技监部门稽查情况和结果）</w:t>
            </w:r>
            <w:r>
              <w:rPr>
                <w:rFonts w:ascii="宋体" w:hAnsi="宋体" w:eastAsia="宋体"/>
                <w:color w:val="000000"/>
                <w:szCs w:val="21"/>
                <w:highlight w:val="none"/>
              </w:rPr>
            </w:r>
            <w:r/>
          </w:p>
        </w:tc>
      </w:tr>
      <w:tr>
        <w:trPr>
          <w:trHeight w:val="1115"/>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获得技术认证的工程师及简介</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rHeight w:val="1117"/>
        </w:trPr>
        <w:tc>
          <w:tcPr>
            <w:tcW w:w="2510"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其他需要说明的情况</w:t>
            </w:r>
            <w:r>
              <w:rPr>
                <w:rFonts w:ascii="宋体" w:hAnsi="宋体" w:eastAsia="宋体"/>
                <w:color w:val="000000"/>
                <w:szCs w:val="21"/>
                <w:highlight w:val="none"/>
              </w:rPr>
            </w:r>
            <w:r/>
          </w:p>
        </w:tc>
        <w:tc>
          <w:tcPr>
            <w:gridSpan w:val="4"/>
            <w:tcW w:w="6758" w:type="dxa"/>
            <w:vAlign w:val="top"/>
            <w:textDirection w:val="lrTb"/>
            <w:noWrap w:val="false"/>
          </w:tcPr>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bl>
    <w:p>
      <w:pPr>
        <w:pStyle w:val="1079"/>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投标人（公章）：</w:t>
      </w:r>
      <w:r>
        <w:rPr>
          <w:rFonts w:ascii="宋体" w:hAnsi="宋体" w:eastAsia="宋体"/>
          <w:color w:val="000000"/>
          <w:szCs w:val="21"/>
          <w:highlight w:val="none"/>
        </w:rPr>
      </w:r>
      <w:r/>
    </w:p>
    <w:p>
      <w:pPr>
        <w:pStyle w:val="1079"/>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法定代表人或代理人：（签字或盖章）</w:t>
      </w:r>
      <w:r>
        <w:rPr>
          <w:rFonts w:ascii="宋体" w:hAnsi="宋体" w:eastAsia="宋体"/>
          <w:color w:val="000000"/>
          <w:szCs w:val="21"/>
          <w:highlight w:val="none"/>
        </w:rPr>
      </w:r>
      <w:r/>
    </w:p>
    <w:p>
      <w:pPr>
        <w:pStyle w:val="1079"/>
        <w:ind w:firstLine="210"/>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日期：</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年</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月</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日</w:t>
      </w:r>
      <w:r>
        <w:rPr>
          <w:rFonts w:ascii="宋体" w:hAnsi="宋体" w:eastAsia="宋体"/>
          <w:color w:val="000000"/>
          <w:szCs w:val="21"/>
          <w:highlight w:val="none"/>
          <w:lang w:val="zh-CN"/>
        </w:rPr>
      </w:r>
      <w:r/>
    </w:p>
    <w:p>
      <w:pPr>
        <w:pStyle w:val="1227"/>
        <w:rPr>
          <w:color w:val="000000"/>
          <w:highlight w:val="none"/>
          <w:lang w:val="zh-CN"/>
        </w:rPr>
      </w:pPr>
      <w:r>
        <w:rPr>
          <w:color w:val="000000"/>
          <w:highlight w:val="none"/>
          <w:lang w:val="zh-CN"/>
        </w:rPr>
      </w:r>
      <w:r/>
    </w:p>
    <w:p>
      <w:pPr>
        <w:pStyle w:val="1079"/>
        <w:spacing w:line="360" w:lineRule="auto"/>
        <w:tabs>
          <w:tab w:val="left" w:pos="5580" w:leader="none"/>
        </w:tabs>
        <w:rPr>
          <w:rFonts w:ascii="宋体" w:hAnsi="宋体" w:eastAsia="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eastAsia="宋体"/>
          <w:color w:val="000000"/>
          <w:sz w:val="24"/>
          <w:highlight w:val="none"/>
        </w:rPr>
      </w:r>
      <w:r/>
    </w:p>
    <w:p>
      <w:pPr>
        <w:pStyle w:val="1079"/>
        <w:jc w:val="left"/>
        <w:widowControl/>
        <w:rPr>
          <w:rFonts w:ascii="宋体" w:hAnsi="宋体" w:eastAsia="宋体"/>
          <w:color w:val="000000"/>
          <w:sz w:val="24"/>
          <w:highlight w:val="none"/>
        </w:rPr>
      </w:pPr>
      <w:r>
        <w:rPr>
          <w:rFonts w:hint="eastAsia" w:ascii="宋体" w:hAnsi="宋体" w:eastAsia="宋体"/>
          <w:color w:val="000000"/>
          <w:sz w:val="24"/>
          <w:szCs w:val="20"/>
          <w:highlight w:val="none"/>
        </w:rPr>
        <w:t xml:space="preserve">1-4</w:t>
      </w:r>
      <w:r>
        <w:rPr>
          <w:rFonts w:ascii="宋体" w:hAnsi="宋体" w:eastAsia="宋体"/>
          <w:color w:val="000000"/>
          <w:sz w:val="24"/>
          <w:highlight w:val="none"/>
        </w:rPr>
        <w:t xml:space="preserve">参加政府采购活动前三年内，在经营活动中没有重大违法记录声明</w:t>
      </w:r>
      <w:r>
        <w:rPr>
          <w:rFonts w:ascii="宋体" w:hAnsi="宋体" w:eastAsia="宋体"/>
          <w:color w:val="000000"/>
          <w:sz w:val="24"/>
          <w:highlight w:val="none"/>
        </w:rPr>
      </w:r>
      <w:r/>
    </w:p>
    <w:p>
      <w:pPr>
        <w:pStyle w:val="1079"/>
        <w:jc w:val="center"/>
        <w:spacing w:line="360" w:lineRule="auto"/>
        <w:tabs>
          <w:tab w:val="left" w:pos="1320" w:leader="none"/>
        </w:tabs>
        <w:rPr>
          <w:rFonts w:ascii="宋体" w:hAnsi="宋体" w:eastAsia="宋体"/>
          <w:b/>
          <w:color w:val="000000"/>
          <w:sz w:val="32"/>
          <w:szCs w:val="32"/>
          <w:highlight w:val="none"/>
        </w:rPr>
      </w:pPr>
      <w:r>
        <w:rPr>
          <w:rFonts w:ascii="宋体" w:hAnsi="宋体" w:eastAsia="宋体"/>
          <w:b/>
          <w:color w:val="000000"/>
          <w:sz w:val="32"/>
          <w:szCs w:val="32"/>
          <w:highlight w:val="none"/>
        </w:rPr>
      </w:r>
      <w:r/>
    </w:p>
    <w:p>
      <w:pPr>
        <w:pStyle w:val="1079"/>
        <w:jc w:val="center"/>
        <w:spacing w:line="360" w:lineRule="auto"/>
        <w:tabs>
          <w:tab w:val="left" w:pos="1320" w:leader="none"/>
        </w:tabs>
        <w:rPr>
          <w:rFonts w:ascii="宋体" w:hAnsi="宋体" w:eastAsia="宋体"/>
          <w:b/>
          <w:color w:val="000000"/>
          <w:sz w:val="30"/>
          <w:szCs w:val="30"/>
          <w:highlight w:val="none"/>
        </w:rPr>
      </w:pPr>
      <w:r>
        <w:rPr>
          <w:rFonts w:ascii="宋体" w:hAnsi="宋体" w:eastAsia="宋体"/>
          <w:b/>
          <w:color w:val="000000"/>
          <w:sz w:val="30"/>
          <w:szCs w:val="30"/>
          <w:highlight w:val="none"/>
        </w:rPr>
        <w:t xml:space="preserve">参加政府采购活动前三年内，在经营活动中没有重大违法记录声明</w:t>
      </w:r>
      <w:r>
        <w:rPr>
          <w:rFonts w:ascii="宋体" w:hAnsi="宋体" w:eastAsia="宋体"/>
          <w:b/>
          <w:color w:val="000000"/>
          <w:sz w:val="30"/>
          <w:szCs w:val="30"/>
          <w:highlight w:val="none"/>
        </w:rPr>
      </w:r>
      <w:r/>
    </w:p>
    <w:p>
      <w:pPr>
        <w:pStyle w:val="1356"/>
        <w:spacing w:line="360" w:lineRule="auto"/>
        <w:rPr>
          <w:rFonts w:hAnsi="宋体" w:eastAsia="宋体"/>
          <w:bCs/>
          <w:color w:val="000000"/>
          <w:sz w:val="21"/>
          <w:szCs w:val="21"/>
          <w:highlight w:val="none"/>
          <w:lang w:val="zh-CN"/>
        </w:rPr>
      </w:pPr>
      <w:r>
        <w:rPr>
          <w:rFonts w:hAnsi="宋体" w:eastAsia="宋体"/>
          <w:bCs/>
          <w:color w:val="000000"/>
          <w:sz w:val="21"/>
          <w:szCs w:val="21"/>
          <w:highlight w:val="none"/>
          <w:lang w:val="zh-CN"/>
        </w:rPr>
      </w:r>
      <w:r/>
    </w:p>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致：</w:t>
      </w:r>
      <w:r>
        <w:rPr>
          <w:rFonts w:ascii="宋体" w:hAnsi="宋体" w:eastAsia="宋体"/>
          <w:color w:val="000000"/>
          <w:szCs w:val="21"/>
          <w:highlight w:val="none"/>
          <w:lang w:val="zh-CN"/>
        </w:rPr>
        <w:t xml:space="preserve">江苏正华新工程咨询有限公司</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我单位</w:t>
      </w:r>
      <w:r>
        <w:rPr>
          <w:rFonts w:ascii="宋体" w:hAnsi="宋体" w:eastAsia="宋体"/>
          <w:color w:val="000000"/>
          <w:szCs w:val="21"/>
          <w:highlight w:val="none"/>
          <w:u w:val="single"/>
        </w:rPr>
        <w:t xml:space="preserve">         （供应商名称）        </w:t>
      </w:r>
      <w:r>
        <w:rPr>
          <w:rFonts w:ascii="宋体" w:hAnsi="宋体" w:eastAsia="宋体"/>
          <w:color w:val="000000"/>
          <w:szCs w:val="21"/>
          <w:highlight w:val="none"/>
        </w:rPr>
        <w:t xml:space="preserve"> 在参加政府采购活动前三年内，没有重大违法记录，特此声明。</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若采购代理机构在本项目采购过程中发现我单位近三年内在经营活动中有重大违法记录，我单位将无条件退出本项目的招标，并承担因此引起的一起后果。</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1079"/>
        <w:ind w:firstLine="210"/>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投标人（公章）：</w:t>
      </w:r>
      <w:r>
        <w:rPr>
          <w:rFonts w:ascii="宋体" w:hAnsi="宋体" w:eastAsia="宋体"/>
          <w:bCs/>
          <w:color w:val="000000"/>
          <w:szCs w:val="21"/>
          <w:highlight w:val="none"/>
        </w:rPr>
      </w:r>
      <w:r/>
    </w:p>
    <w:p>
      <w:pPr>
        <w:pStyle w:val="1079"/>
        <w:ind w:firstLine="210"/>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法定代表人或代理人：（签字或签章）</w:t>
      </w:r>
      <w:r>
        <w:rPr>
          <w:rFonts w:ascii="宋体" w:hAnsi="宋体" w:eastAsia="宋体"/>
          <w:bCs/>
          <w:color w:val="000000"/>
          <w:szCs w:val="21"/>
          <w:highlight w:val="none"/>
        </w:rPr>
      </w:r>
      <w:r/>
    </w:p>
    <w:p>
      <w:pPr>
        <w:pStyle w:val="1079"/>
        <w:ind w:firstLine="210"/>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日期：        年     月     日</w:t>
      </w:r>
      <w:r>
        <w:rPr>
          <w:rFonts w:ascii="宋体" w:hAnsi="宋体" w:eastAsia="宋体"/>
          <w:bCs/>
          <w:color w:val="000000"/>
          <w:szCs w:val="21"/>
          <w:highlight w:val="none"/>
        </w:rPr>
      </w:r>
      <w:r/>
    </w:p>
    <w:p>
      <w:pPr>
        <w:pStyle w:val="1079"/>
        <w:jc w:val="left"/>
        <w:widowControl/>
        <w:rPr>
          <w:rFonts w:ascii="宋体" w:hAnsi="宋体" w:eastAsia="宋体"/>
          <w:color w:val="000000"/>
          <w:sz w:val="24"/>
          <w:szCs w:val="20"/>
          <w:highlight w:val="none"/>
        </w:rPr>
      </w:pPr>
      <w:r>
        <w:rPr>
          <w:rFonts w:ascii="宋体" w:hAnsi="宋体" w:eastAsia="宋体"/>
          <w:color w:val="000000"/>
          <w:sz w:val="24"/>
          <w:szCs w:val="20"/>
          <w:highlight w:val="none"/>
        </w:rPr>
        <w:br w:type="page" w:clear="all"/>
      </w:r>
      <w:r>
        <w:rPr>
          <w:rFonts w:ascii="宋体" w:hAnsi="宋体" w:eastAsia="宋体"/>
          <w:color w:val="000000"/>
          <w:sz w:val="24"/>
          <w:szCs w:val="20"/>
          <w:highlight w:val="none"/>
        </w:rPr>
        <w:t xml:space="preserve">2 落实政府采购政策需满足的资格要求</w:t>
      </w:r>
      <w:r>
        <w:rPr>
          <w:rFonts w:ascii="宋体" w:hAnsi="宋体" w:eastAsia="宋体"/>
          <w:color w:val="000000"/>
          <w:sz w:val="24"/>
          <w:szCs w:val="20"/>
          <w:highlight w:val="none"/>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t xml:space="preserve">2-1中小企业声明函</w:t>
      </w:r>
      <w:r>
        <w:rPr>
          <w:rFonts w:ascii="宋体" w:hAnsi="宋体" w:eastAsia="宋体"/>
          <w:color w:val="000000"/>
          <w:sz w:val="24"/>
          <w:szCs w:val="20"/>
          <w:highlight w:val="none"/>
        </w:rPr>
      </w:r>
      <w:r/>
    </w:p>
    <w:p>
      <w:pPr>
        <w:pStyle w:val="1079"/>
        <w:jc w:val="center"/>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中小企业声明函（货物）</w:t>
      </w:r>
      <w:r>
        <w:rPr>
          <w:rFonts w:hint="eastAsia" w:ascii="宋体" w:hAnsi="宋体" w:eastAsia="宋体" w:cs="宋体"/>
          <w:b/>
          <w:color w:val="000000"/>
          <w:sz w:val="28"/>
          <w:szCs w:val="28"/>
          <w:highlight w:val="none"/>
        </w:rPr>
      </w:r>
      <w:r/>
    </w:p>
    <w:p>
      <w:pPr>
        <w:pStyle w:val="107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
          <w:i/>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b/>
          <w:i/>
          <w:color w:val="000000"/>
          <w:sz w:val="24"/>
          <w:szCs w:val="24"/>
          <w:highlight w:val="none"/>
          <w:u w:val="single"/>
        </w:rPr>
        <w:t xml:space="preserve">（项目名称），编号  </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rPr>
          <w:rFonts w:hint="eastAsia" w:ascii="宋体" w:hAnsi="宋体" w:eastAsia="宋体" w:cs="宋体"/>
          <w:color w:val="000000"/>
          <w:sz w:val="24"/>
          <w:szCs w:val="24"/>
          <w:highlight w:val="none"/>
        </w:rPr>
      </w:r>
      <w:r/>
    </w:p>
    <w:p>
      <w:pPr>
        <w:pStyle w:val="1079"/>
        <w:numPr>
          <w:ilvl w:val="0"/>
          <w:numId w:val="19"/>
        </w:numPr>
        <w:ind w:firstLine="482"/>
        <w:jc w:val="left"/>
        <w:spacing w:after="200" w:line="460" w:lineRule="exact"/>
        <w:widowControl/>
        <w:rPr>
          <w:rFonts w:hint="eastAsia" w:ascii="宋体" w:hAnsi="宋体" w:eastAsia="宋体" w:cs="宋体"/>
          <w:color w:val="000000"/>
          <w:sz w:val="24"/>
          <w:szCs w:val="24"/>
          <w:highlight w:val="none"/>
        </w:rPr>
      </w:pPr>
      <w:r>
        <w:rPr>
          <w:rFonts w:hint="eastAsia" w:ascii="宋体" w:hAnsi="宋体" w:eastAsia="宋体" w:cs="宋体"/>
          <w:b/>
          <w:i/>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 xml:space="preserve">   工业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b/>
          <w:i/>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人，营业收入为</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"_bookmark1"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16"/>
          <w:sz w:val="24"/>
          <w:szCs w:val="24"/>
          <w:highlight w:val="none"/>
        </w:rPr>
        <w:t xml:space="preserve">1</w:t>
      </w:r>
      <w:r>
        <w:rPr>
          <w:rFonts w:hint="eastAsia" w:ascii="宋体" w:hAnsi="宋体" w:eastAsia="宋体" w:cs="宋体"/>
          <w:color w:val="000000"/>
          <w:position w:val="16"/>
          <w:sz w:val="24"/>
          <w:szCs w:val="24"/>
          <w:highlight w:val="none"/>
        </w:rPr>
        <w:fldChar w:fldCharType="end"/>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ab/>
      </w:r>
      <w:r>
        <w:rPr>
          <w:rFonts w:hint="eastAsia" w:ascii="宋体" w:hAnsi="宋体" w:eastAsia="宋体" w:cs="宋体"/>
          <w:b/>
          <w:i/>
          <w:color w:val="000000"/>
          <w:sz w:val="24"/>
          <w:szCs w:val="24"/>
          <w:highlight w:val="none"/>
        </w:rPr>
        <w:t xml:space="preserve">（中型企业、小型企业、微型企业，</w:t>
      </w:r>
      <w:r>
        <w:rPr>
          <w:rFonts w:hint="eastAsia" w:ascii="宋体" w:hAnsi="宋体" w:eastAsia="宋体" w:cs="宋体"/>
          <w:b/>
          <w:bCs/>
          <w:i/>
          <w:color w:val="000000"/>
          <w:sz w:val="24"/>
          <w:highlight w:val="none"/>
        </w:rPr>
        <w:t xml:space="preserve">三者选一填写</w:t>
      </w:r>
      <w:r>
        <w:rPr>
          <w:rFonts w:hint="eastAsia" w:ascii="宋体" w:hAnsi="宋体" w:eastAsia="宋体" w:cs="宋体"/>
          <w:b/>
          <w:i/>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9"/>
        <w:ind w:firstLine="480"/>
        <w:spacing w:line="460" w:lineRule="exact"/>
        <w:rPr>
          <w:rFonts w:hint="eastAsia"/>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i/>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 xml:space="preserve">   工业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b/>
          <w:i/>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人，营业收入为</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i/>
          <w:color w:val="000000"/>
          <w:sz w:val="24"/>
          <w:szCs w:val="24"/>
          <w:highlight w:val="none"/>
          <w:u w:val="single"/>
        </w:rPr>
        <w:tab/>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"_bookmark1"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16"/>
          <w:sz w:val="24"/>
          <w:szCs w:val="24"/>
          <w:highlight w:val="none"/>
        </w:rPr>
        <w:t xml:space="preserve">1</w:t>
      </w:r>
      <w:r>
        <w:rPr>
          <w:rFonts w:hint="eastAsia" w:ascii="宋体" w:hAnsi="宋体" w:eastAsia="宋体" w:cs="宋体"/>
          <w:color w:val="000000"/>
          <w:position w:val="16"/>
          <w:sz w:val="24"/>
          <w:szCs w:val="24"/>
          <w:highlight w:val="none"/>
        </w:rPr>
        <w:fldChar w:fldCharType="end"/>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ab/>
      </w:r>
      <w:r>
        <w:rPr>
          <w:rFonts w:hint="eastAsia" w:ascii="宋体" w:hAnsi="宋体" w:eastAsia="宋体" w:cs="宋体"/>
          <w:b/>
          <w:i/>
          <w:color w:val="000000"/>
          <w:sz w:val="24"/>
          <w:szCs w:val="24"/>
          <w:highlight w:val="none"/>
        </w:rPr>
        <w:t xml:space="preserve">（中型企业、小型企业、微型企业，</w:t>
      </w:r>
      <w:r>
        <w:rPr>
          <w:rFonts w:hint="eastAsia" w:ascii="宋体" w:hAnsi="宋体" w:eastAsia="宋体" w:cs="宋体"/>
          <w:b/>
          <w:bCs/>
          <w:i/>
          <w:color w:val="000000"/>
          <w:sz w:val="24"/>
          <w:highlight w:val="none"/>
        </w:rPr>
        <w:t xml:space="preserve">三者选一填写</w:t>
      </w:r>
      <w:r>
        <w:rPr>
          <w:rFonts w:hint="eastAsia" w:ascii="宋体" w:hAnsi="宋体" w:eastAsia="宋体" w:cs="宋体"/>
          <w:b/>
          <w:i/>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highlight w:val="none"/>
        </w:rPr>
      </w:r>
      <w:r/>
    </w:p>
    <w:p>
      <w:pPr>
        <w:pStyle w:val="107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7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79"/>
        <w:ind w:firstLine="28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79"/>
        <w:ind w:firstLine="28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79"/>
        <w:ind w:firstLine="44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"_bookmark1"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16"/>
          <w:sz w:val="24"/>
          <w:szCs w:val="24"/>
          <w:highlight w:val="none"/>
        </w:rPr>
        <w:t xml:space="preserve">1</w:t>
      </w:r>
      <w:r>
        <w:rPr>
          <w:rFonts w:hint="eastAsia" w:ascii="宋体" w:hAnsi="宋体" w:eastAsia="宋体" w:cs="宋体"/>
          <w:color w:val="000000"/>
          <w:position w:val="16"/>
          <w:sz w:val="24"/>
          <w:szCs w:val="24"/>
          <w:highlight w:val="none"/>
        </w:rPr>
        <w:fldChar w:fldCharType="end"/>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79"/>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1079"/>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1、投标人提供的中小企业声明函必须包含本项目</w:t>
      </w:r>
      <w:r>
        <w:rPr>
          <w:rFonts w:hint="eastAsia" w:ascii="宋体" w:hAnsi="宋体" w:eastAsia="宋体" w:cs="宋体"/>
          <w:b/>
          <w:bCs/>
          <w:color w:val="000000"/>
          <w:sz w:val="24"/>
          <w:szCs w:val="24"/>
          <w:highlight w:val="none"/>
        </w:rPr>
        <w:t xml:space="preserve">已标注为工业属性的所有货物及其货物制造商</w:t>
      </w:r>
      <w:r>
        <w:rPr>
          <w:rFonts w:hint="eastAsia" w:ascii="宋体" w:hAnsi="宋体" w:eastAsia="宋体" w:cs="宋体"/>
          <w:color w:val="000000"/>
          <w:sz w:val="24"/>
          <w:szCs w:val="24"/>
          <w:highlight w:val="none"/>
        </w:rPr>
        <w:t xml:space="preserve">，并按照声明函格式填写完整、明确，</w:t>
      </w:r>
      <w:r>
        <w:rPr>
          <w:rFonts w:hint="eastAsia" w:ascii="宋体" w:hAnsi="宋体" w:eastAsia="宋体" w:cs="宋体"/>
          <w:color w:val="000000"/>
          <w:sz w:val="24"/>
          <w:highlight w:val="none"/>
        </w:rPr>
        <w:t xml:space="preserve">否则不得享受相关中小企业价格扶持政策。</w:t>
      </w:r>
      <w:r>
        <w:rPr>
          <w:rFonts w:hint="eastAsia" w:ascii="宋体" w:hAnsi="宋体" w:eastAsia="宋体" w:cs="宋体"/>
          <w:color w:val="000000"/>
          <w:sz w:val="24"/>
          <w:szCs w:val="24"/>
          <w:highlight w:val="none"/>
        </w:rPr>
      </w:r>
      <w:r/>
    </w:p>
    <w:p>
      <w:pPr>
        <w:pStyle w:val="1079"/>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2、投标人提供的货物既有小、微企业制造货物，也有中、大型企业制造货物的，不享受小、微企业的价格扶持政策</w:t>
      </w:r>
      <w:r>
        <w:rPr>
          <w:rFonts w:hint="eastAsia" w:ascii="宋体" w:hAnsi="宋体" w:eastAsia="宋体" w:cs="宋体"/>
          <w:color w:val="000000"/>
          <w:sz w:val="24"/>
          <w:szCs w:val="24"/>
          <w:highlight w:val="none"/>
        </w:rPr>
      </w:r>
      <w:r/>
    </w:p>
    <w:p>
      <w:pPr>
        <w:pStyle w:val="1079"/>
        <w:ind w:firstLine="480"/>
        <w:spacing w:line="36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3、中标、成交供应商享受规定的中小企业价格扶持政策的，《中小企业声明函》应当随中标、成交结果同时公告，接受社会监督。</w:t>
      </w:r>
      <w:r>
        <w:rPr>
          <w:rFonts w:hint="eastAsia" w:ascii="宋体" w:hAnsi="宋体" w:eastAsia="宋体" w:cs="宋体"/>
          <w:color w:val="000000"/>
          <w:highlight w:val="none"/>
        </w:rPr>
      </w:r>
      <w:r/>
    </w:p>
    <w:p>
      <w:pPr>
        <w:pStyle w:val="1079"/>
        <w:spacing w:line="439"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1079"/>
        <w:spacing w:line="439"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1079"/>
        <w:spacing w:line="439"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1440"/>
        <w:spacing w:line="280" w:lineRule="exact"/>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附：中小企业划型标准规定</w:t>
      </w:r>
      <w:r>
        <w:rPr>
          <w:rFonts w:hint="eastAsia" w:ascii="宋体" w:hAnsi="宋体" w:eastAsia="宋体" w:cs="宋体"/>
          <w:b/>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1440"/>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1328"/>
        <w:spacing w:before="0" w:beforeAutospacing="0" w:after="0" w:afterAutospacing="0"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1328"/>
        <w:keepLines w:val="0"/>
        <w:keepNext w:val="0"/>
        <w:pageBreakBefore w:val="0"/>
        <w:spacing w:before="0" w:beforeAutospacing="0" w:after="0" w:afterAutospacing="0"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lang w:val="en-US" w:eastAsia="zh-CN"/>
        </w:rPr>
        <w:t xml:space="preserve">2-2残疾人福利性单位声明函（如有）</w:t>
      </w:r>
      <w:r>
        <w:rPr>
          <w:rFonts w:hint="eastAsia" w:ascii="宋体" w:hAnsi="宋体" w:eastAsia="宋体"/>
          <w:color w:val="000000"/>
          <w:sz w:val="24"/>
          <w:szCs w:val="20"/>
          <w:highlight w:val="none"/>
        </w:rPr>
      </w:r>
      <w:r/>
    </w:p>
    <w:p>
      <w:pPr>
        <w:pStyle w:val="1079"/>
        <w:jc w:val="left"/>
        <w:keepLines w:val="0"/>
        <w:keepNext w:val="0"/>
        <w:pageBreakBefore w:val="0"/>
        <w:spacing w:line="580" w:lineRule="exac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9"/>
        <w:ind w:firstLine="2560"/>
        <w:jc w:val="left"/>
        <w:spacing w:line="480" w:lineRule="atLeast"/>
        <w:widowControl/>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残疾人福利性单位声明函</w:t>
      </w:r>
      <w:r>
        <w:rPr>
          <w:rFonts w:hint="eastAsia" w:ascii="宋体" w:hAnsi="宋体" w:eastAsia="宋体" w:cs="宋体"/>
          <w:color w:val="000000"/>
          <w:sz w:val="32"/>
          <w:szCs w:val="32"/>
          <w:highlight w:val="none"/>
        </w:rPr>
      </w:r>
      <w:r/>
    </w:p>
    <w:p>
      <w:pPr>
        <w:pStyle w:val="1079"/>
        <w:ind w:firstLine="1928"/>
        <w:jc w:val="left"/>
        <w:spacing w:line="480" w:lineRule="atLeas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9"/>
        <w:ind w:firstLine="480"/>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79"/>
        <w:ind w:firstLine="480"/>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79"/>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9"/>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9"/>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1079"/>
        <w:jc w:val="left"/>
        <w:spacing w:line="48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1079"/>
        <w:spacing w:after="0" w:line="439" w:lineRule="atLeast"/>
        <w:rPr>
          <w:rFonts w:hint="eastAsia" w:ascii="宋体" w:hAnsi="宋体" w:eastAsia="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r>
        <w:rPr>
          <w:rFonts w:hint="eastAsia" w:ascii="宋体" w:hAnsi="宋体" w:eastAsia="宋体"/>
          <w:color w:val="000000"/>
          <w:sz w:val="24"/>
          <w:szCs w:val="20"/>
          <w:highlight w:val="none"/>
          <w:lang w:val="en-US" w:eastAsia="zh-CN"/>
        </w:rPr>
        <w:t xml:space="preserve">2-3监狱企业证明文件（如有）</w:t>
      </w:r>
      <w:r>
        <w:rPr>
          <w:rFonts w:hint="eastAsia" w:ascii="宋体" w:hAnsi="宋体" w:eastAsia="宋体"/>
          <w:color w:val="000000"/>
          <w:sz w:val="24"/>
          <w:szCs w:val="20"/>
          <w:highlight w:val="none"/>
          <w:lang w:val="en-US" w:eastAsia="zh-CN"/>
        </w:rPr>
      </w:r>
      <w:r/>
    </w:p>
    <w:p>
      <w:pPr>
        <w:pStyle w:val="1363"/>
        <w:jc w:val="center"/>
        <w:tabs>
          <w:tab w:val="right" w:pos="9450" w:leader="dot"/>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79"/>
        <w:ind w:firstLine="2560"/>
        <w:spacing w:after="0" w:line="479" w:lineRule="atLeast"/>
        <w:rPr>
          <w:rFonts w:hint="eastAsia" w:ascii="宋体" w:hAnsi="宋体" w:eastAsia="宋体" w:cs="宋体"/>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lang w:eastAsia="zh-CN"/>
        </w:rPr>
      </w:r>
      <w:r/>
    </w:p>
    <w:p>
      <w:pPr>
        <w:pStyle w:val="1079"/>
        <w:ind w:firstLine="2560"/>
        <w:spacing w:after="0" w:line="479" w:lineRule="atLeast"/>
        <w:rPr>
          <w:rFonts w:hint="eastAsia" w:ascii="宋体" w:hAnsi="宋体" w:eastAsia="宋体" w:cs="宋体"/>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lang w:eastAsia="zh-CN"/>
        </w:rPr>
        <w:t xml:space="preserve">监狱企业证明文件</w:t>
      </w:r>
      <w:r>
        <w:rPr>
          <w:rFonts w:hint="eastAsia" w:ascii="宋体" w:hAnsi="宋体" w:eastAsia="宋体" w:cs="宋体"/>
          <w:color w:val="000000"/>
          <w:sz w:val="32"/>
          <w:highlight w:val="none"/>
          <w:lang w:eastAsia="zh-CN"/>
        </w:rPr>
      </w:r>
      <w:r/>
    </w:p>
    <w:p>
      <w:pPr>
        <w:pStyle w:val="1079"/>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pStyle w:val="1079"/>
        <w:ind w:firstLine="586"/>
        <w:rPr>
          <w:rFonts w:hint="eastAsia" w:ascii="宋体" w:hAnsi="宋体" w:eastAsia="宋体" w:cs="宋体"/>
          <w:b/>
          <w:color w:val="000000"/>
          <w:spacing w:val="6"/>
          <w:sz w:val="28"/>
          <w:szCs w:val="28"/>
          <w:highlight w:val="none"/>
          <w:lang w:eastAsia="zh-CN"/>
        </w:rPr>
      </w:pPr>
      <w:r>
        <w:rPr>
          <w:rFonts w:hint="eastAsia" w:ascii="宋体" w:hAnsi="宋体" w:eastAsia="宋体" w:cs="宋体"/>
          <w:b/>
          <w:color w:val="000000"/>
          <w:spacing w:val="6"/>
          <w:sz w:val="28"/>
          <w:szCs w:val="28"/>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rFonts w:hint="eastAsia" w:ascii="宋体" w:hAnsi="宋体" w:eastAsia="宋体" w:cs="宋体"/>
          <w:b/>
          <w:color w:val="000000"/>
          <w:spacing w:val="6"/>
          <w:sz w:val="28"/>
          <w:szCs w:val="28"/>
          <w:highlight w:val="none"/>
          <w:lang w:eastAsia="zh-CN"/>
        </w:rPr>
      </w:r>
      <w:r/>
    </w:p>
    <w:p>
      <w:pPr>
        <w:pStyle w:val="10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107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9"/>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79"/>
        <w:rPr>
          <w:rFonts w:ascii="宋体" w:hAnsi="宋体" w:eastAsia="宋体"/>
          <w:color w:val="000000"/>
          <w:sz w:val="24"/>
          <w:highlight w:val="none"/>
        </w:rPr>
      </w:pPr>
      <w:r>
        <w:rPr>
          <w:rFonts w:hint="eastAsia" w:ascii="宋体" w:hAnsi="宋体" w:eastAsia="宋体" w:cs="宋体"/>
          <w:color w:val="000000"/>
          <w:highlight w:val="none"/>
        </w:rPr>
        <w:br w:type="page" w:clear="all"/>
      </w:r>
      <w:bookmarkStart w:id="824" w:name="_Hlt520274407"/>
      <w:r/>
      <w:bookmarkEnd w:id="824"/>
      <w:r/>
      <w:bookmarkStart w:id="825" w:name="_Hlt520343000"/>
      <w:r/>
      <w:bookmarkEnd w:id="825"/>
      <w:r/>
      <w:bookmarkStart w:id="826" w:name="_Hlt520271212"/>
      <w:r/>
      <w:bookmarkEnd w:id="826"/>
      <w:r/>
      <w:bookmarkStart w:id="827" w:name="_Hlt520273711"/>
      <w:r/>
      <w:bookmarkEnd w:id="827"/>
      <w:r/>
      <w:bookmarkStart w:id="828" w:name="_Hlt520274121"/>
      <w:r/>
      <w:bookmarkEnd w:id="828"/>
      <w:r/>
      <w:bookmarkStart w:id="829" w:name="_Hlt520350918"/>
      <w:r/>
      <w:bookmarkEnd w:id="829"/>
      <w:r/>
      <w:bookmarkStart w:id="830" w:name="_Hlt520355504"/>
      <w:r/>
      <w:bookmarkEnd w:id="830"/>
      <w:r/>
      <w:bookmarkStart w:id="831" w:name="_Hlt520274065"/>
      <w:r/>
      <w:bookmarkEnd w:id="831"/>
      <w:r/>
      <w:bookmarkStart w:id="832" w:name="_Hlt520274393"/>
      <w:r/>
      <w:bookmarkEnd w:id="832"/>
      <w:r/>
      <w:bookmarkStart w:id="833" w:name="_Hlt520343392"/>
      <w:r/>
      <w:bookmarkEnd w:id="833"/>
      <w:r/>
      <w:bookmarkStart w:id="834" w:name="_Ref467988698"/>
      <w:r/>
      <w:bookmarkStart w:id="835" w:name="_Toc480942349"/>
      <w:r/>
      <w:bookmarkStart w:id="836" w:name="_Toc150774761"/>
      <w:r/>
      <w:bookmarkStart w:id="837" w:name="_Toc127151556"/>
      <w:r/>
      <w:bookmarkStart w:id="838" w:name="_Toc142311058"/>
      <w:r/>
      <w:bookmarkStart w:id="839" w:name="_Toc226965829"/>
      <w:r/>
      <w:bookmarkStart w:id="840" w:name="_Toc195842921"/>
      <w:r/>
      <w:bookmarkStart w:id="841" w:name="_Toc520356217"/>
      <w:r/>
      <w:bookmarkStart w:id="842" w:name="_Toc226965746"/>
      <w:r/>
      <w:bookmarkStart w:id="843" w:name="_Toc226309800"/>
      <w:r/>
      <w:bookmarkStart w:id="844" w:name="_Toc150480794"/>
      <w:r/>
      <w:bookmarkStart w:id="845" w:name="_Toc226337252"/>
      <w:r>
        <w:rPr>
          <w:rFonts w:hint="eastAsia" w:ascii="宋体" w:hAnsi="宋体" w:eastAsia="宋体"/>
          <w:color w:val="000000"/>
          <w:sz w:val="24"/>
          <w:highlight w:val="none"/>
        </w:rPr>
        <w:t xml:space="preserve">3</w:t>
      </w:r>
      <w:r>
        <w:rPr>
          <w:rFonts w:ascii="宋体" w:hAnsi="宋体" w:eastAsia="宋体"/>
          <w:color w:val="000000"/>
          <w:sz w:val="24"/>
          <w:szCs w:val="20"/>
          <w:highlight w:val="none"/>
        </w:rPr>
        <w:t xml:space="preserve"> </w:t>
      </w:r>
      <w:bookmarkStart w:id="846" w:name="OLE_LINK5"/>
      <w:r>
        <w:rPr>
          <w:rFonts w:ascii="宋体" w:hAnsi="宋体" w:eastAsia="宋体"/>
          <w:color w:val="000000"/>
          <w:sz w:val="24"/>
          <w:szCs w:val="20"/>
          <w:highlight w:val="none"/>
        </w:rPr>
        <w:t xml:space="preserve"> </w:t>
      </w:r>
      <w:r>
        <w:rPr>
          <w:rFonts w:ascii="宋体" w:hAnsi="宋体" w:eastAsia="宋体"/>
          <w:color w:val="000000"/>
          <w:sz w:val="24"/>
          <w:highlight w:val="none"/>
        </w:rPr>
        <w:t xml:space="preserve">投标</w:t>
      </w:r>
      <w:bookmarkEnd w:id="834"/>
      <w:r/>
      <w:bookmarkEnd w:id="835"/>
      <w:r>
        <w:rPr>
          <w:rFonts w:ascii="宋体" w:hAnsi="宋体" w:eastAsia="宋体"/>
          <w:color w:val="000000"/>
          <w:sz w:val="24"/>
          <w:highlight w:val="none"/>
        </w:rPr>
        <w:t xml:space="preserve">书</w:t>
      </w:r>
      <w:bookmarkEnd w:id="836"/>
      <w:r/>
      <w:bookmarkEnd w:id="837"/>
      <w:r/>
      <w:bookmarkEnd w:id="838"/>
      <w:r/>
      <w:bookmarkEnd w:id="839"/>
      <w:r/>
      <w:bookmarkEnd w:id="840"/>
      <w:r/>
      <w:bookmarkEnd w:id="841"/>
      <w:r/>
      <w:bookmarkEnd w:id="842"/>
      <w:r/>
      <w:bookmarkEnd w:id="843"/>
      <w:r/>
      <w:bookmarkEnd w:id="844"/>
      <w:r/>
      <w:bookmarkEnd w:id="845"/>
      <w:r/>
      <w:bookmarkEnd w:id="846"/>
      <w:r>
        <w:rPr>
          <w:rFonts w:ascii="宋体" w:hAnsi="宋体" w:eastAsia="宋体"/>
          <w:color w:val="000000"/>
          <w:sz w:val="24"/>
          <w:szCs w:val="20"/>
          <w:highlight w:val="none"/>
        </w:rPr>
        <w:t xml:space="preserve">（实质性格式）</w:t>
      </w:r>
      <w:r>
        <w:rPr>
          <w:rFonts w:ascii="宋体" w:hAnsi="宋体" w:eastAsia="宋体"/>
          <w:color w:val="000000"/>
          <w:sz w:val="24"/>
          <w:highlight w:val="none"/>
        </w:rPr>
      </w:r>
      <w:r/>
    </w:p>
    <w:p>
      <w:pPr>
        <w:pStyle w:val="1079"/>
        <w:jc w:val="center"/>
        <w:spacing w:line="360" w:lineRule="auto"/>
        <w:rPr>
          <w:rFonts w:ascii="宋体" w:hAnsi="宋体" w:eastAsia="宋体"/>
          <w:b/>
          <w:color w:val="000000"/>
          <w:sz w:val="36"/>
          <w:szCs w:val="36"/>
          <w:highlight w:val="none"/>
        </w:rPr>
      </w:pPr>
      <w:r/>
      <w:bookmarkStart w:id="847" w:name="OLE_LINK12"/>
      <w:r>
        <w:rPr>
          <w:rFonts w:ascii="宋体" w:hAnsi="宋体" w:eastAsia="宋体"/>
          <w:b/>
          <w:color w:val="000000"/>
          <w:sz w:val="36"/>
          <w:szCs w:val="36"/>
          <w:highlight w:val="none"/>
        </w:rPr>
        <w:t xml:space="preserve">投标书</w:t>
      </w:r>
      <w:r>
        <w:rPr>
          <w:rFonts w:ascii="宋体" w:hAnsi="宋体" w:eastAsia="宋体"/>
          <w:b/>
          <w:color w:val="000000"/>
          <w:sz w:val="36"/>
          <w:szCs w:val="36"/>
          <w:highlight w:val="none"/>
        </w:rPr>
      </w:r>
      <w:r/>
    </w:p>
    <w:p>
      <w:pPr>
        <w:pStyle w:val="1079"/>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江苏正华新工程咨询有限公司 ：</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我方收到贵公司</w:t>
      </w:r>
      <w:r>
        <w:rPr>
          <w:rFonts w:ascii="宋体" w:hAnsi="宋体" w:eastAsia="宋体"/>
          <w:color w:val="000000"/>
          <w:szCs w:val="21"/>
          <w:highlight w:val="none"/>
          <w:u w:val="single"/>
          <w:lang w:val="zh-CN"/>
        </w:rPr>
        <w:t xml:space="preserve">          </w:t>
      </w:r>
      <w:r>
        <w:rPr>
          <w:rFonts w:ascii="宋体" w:hAnsi="宋体" w:eastAsia="宋体"/>
          <w:color w:val="000000"/>
          <w:szCs w:val="21"/>
          <w:highlight w:val="none"/>
        </w:rPr>
        <w:t xml:space="preserve">号招标文件，经仔细阅读和研究，我方决定参加投标。并向贵公司承诺：</w:t>
      </w:r>
      <w:r>
        <w:rPr>
          <w:rFonts w:ascii="宋体" w:hAnsi="宋体" w:eastAsia="宋体"/>
          <w:color w:val="000000"/>
          <w:szCs w:val="21"/>
          <w:highlight w:val="none"/>
        </w:rPr>
      </w:r>
      <w:r/>
    </w:p>
    <w:p>
      <w:pPr>
        <w:pStyle w:val="1079"/>
        <w:ind w:right="-252"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w:t>
      </w:r>
      <w:r>
        <w:rPr>
          <w:rFonts w:ascii="宋体" w:hAnsi="宋体" w:eastAsia="宋体"/>
          <w:color w:val="000000"/>
          <w:szCs w:val="21"/>
          <w:highlight w:val="none"/>
          <w:lang w:eastAsia="zh-CN"/>
        </w:rPr>
        <w:t xml:space="preserve">我们愿意按照招标文件的一切要求，提供包括完成该项目全部内容的设备、材料及人工、机械、保险、劳保、各种税费以及质保期间的一切费用。</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3、我方同意按招标文件中的规定，本投标书的有效期限为开标后60天。</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4、我方愿意提供采购人在招标文件中要求的所有资料。也同意向贵方提供贵方可能另外要求的与我方投标有关的任何证据或资料。并保证所提供的资料全部是真实的、有效的，若有虚假，我方愿承担一切责任。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5、我方认为贵方有权根据评标委员会的评审结果决定中标者，还认为贵方有权根据评标委员会的评审结果接受或拒绝所有的投标者。</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6</w:t>
      </w:r>
      <w:r>
        <w:rPr>
          <w:rFonts w:ascii="宋体" w:hAnsi="宋体" w:eastAsia="宋体"/>
          <w:color w:val="000000"/>
          <w:szCs w:val="21"/>
          <w:highlight w:val="none"/>
        </w:rPr>
        <w:t xml:space="preserve">、我方愿意遵守招标公告及招标文件中所列的收费标准。</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w:t>
      </w:r>
      <w:r>
        <w:rPr>
          <w:rFonts w:ascii="宋体" w:hAnsi="宋体" w:eastAsia="宋体"/>
          <w:color w:val="000000"/>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8</w:t>
      </w:r>
      <w:r>
        <w:rPr>
          <w:rFonts w:ascii="宋体" w:hAnsi="宋体" w:eastAsia="宋体"/>
          <w:color w:val="000000"/>
          <w:szCs w:val="21"/>
          <w:highlight w:val="none"/>
        </w:rPr>
        <w:t xml:space="preserve">、我方同意中标方若无法按约定条款履行义务等行为，采购人有权取消我方的中标资格。</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9</w:t>
      </w:r>
      <w:r>
        <w:rPr>
          <w:rFonts w:ascii="宋体" w:hAnsi="宋体" w:eastAsia="宋体"/>
          <w:color w:val="000000"/>
          <w:szCs w:val="21"/>
          <w:highlight w:val="none"/>
        </w:rPr>
        <w:t xml:space="preserve">、如果我方中标，我方愿意在签订前按招标文件规定支付中标服务费，逾期按中国人民银行公布的同期人民币贷款最高利率计付利息；</w:t>
      </w:r>
      <w:r>
        <w:rPr>
          <w:rFonts w:ascii="宋体" w:hAnsi="宋体" w:eastAsia="宋体"/>
          <w:color w:val="000000"/>
          <w:szCs w:val="21"/>
          <w:highlight w:val="none"/>
        </w:rPr>
      </w:r>
      <w:r/>
    </w:p>
    <w:p>
      <w:pPr>
        <w:pStyle w:val="1079"/>
        <w:ind w:firstLine="420"/>
        <w:spacing w:line="380" w:lineRule="exact"/>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10</w:t>
      </w:r>
      <w:r>
        <w:rPr>
          <w:rFonts w:ascii="宋体" w:hAnsi="宋体" w:eastAsia="宋体"/>
          <w:color w:val="000000"/>
          <w:szCs w:val="21"/>
          <w:highlight w:val="none"/>
        </w:rPr>
        <w:t xml:space="preserve">、与本投标有关的通讯地址：</w:t>
      </w:r>
      <w:r>
        <w:rPr>
          <w:rFonts w:ascii="宋体" w:hAnsi="宋体" w:eastAsia="宋体"/>
          <w:color w:val="000000"/>
          <w:szCs w:val="21"/>
          <w:highlight w:val="none"/>
        </w:rPr>
      </w:r>
      <w:r/>
    </w:p>
    <w:p>
      <w:pPr>
        <w:pStyle w:val="1079"/>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单    位：                                 联 系 人：                   </w:t>
      </w:r>
      <w:r>
        <w:rPr>
          <w:rFonts w:ascii="宋体" w:hAnsi="宋体" w:eastAsia="宋体"/>
          <w:color w:val="000000"/>
          <w:szCs w:val="21"/>
          <w:highlight w:val="none"/>
        </w:rPr>
      </w:r>
      <w:r/>
    </w:p>
    <w:p>
      <w:pPr>
        <w:pStyle w:val="1079"/>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地    址：                                 邮政编码：                   </w:t>
      </w:r>
      <w:r>
        <w:rPr>
          <w:rFonts w:ascii="宋体" w:hAnsi="宋体" w:eastAsia="宋体"/>
          <w:color w:val="000000"/>
          <w:szCs w:val="21"/>
          <w:highlight w:val="none"/>
        </w:rPr>
      </w:r>
      <w:r/>
    </w:p>
    <w:p>
      <w:pPr>
        <w:pStyle w:val="1079"/>
        <w:spacing w:line="380" w:lineRule="exact"/>
        <w:rPr>
          <w:rFonts w:ascii="宋体" w:hAnsi="宋体" w:eastAsia="宋体"/>
          <w:color w:val="000000"/>
          <w:szCs w:val="21"/>
          <w:highlight w:val="none"/>
        </w:rPr>
      </w:pPr>
      <w:r>
        <w:rPr>
          <w:rFonts w:ascii="宋体" w:hAnsi="宋体" w:eastAsia="宋体"/>
          <w:color w:val="000000"/>
          <w:szCs w:val="21"/>
          <w:highlight w:val="none"/>
        </w:rPr>
        <w:t xml:space="preserve">联系电话：                                 传    真：                   </w:t>
      </w:r>
      <w:r>
        <w:rPr>
          <w:rFonts w:ascii="宋体" w:hAnsi="宋体" w:eastAsia="宋体"/>
          <w:color w:val="000000"/>
          <w:szCs w:val="21"/>
          <w:highlight w:val="none"/>
        </w:rPr>
      </w:r>
      <w:r/>
    </w:p>
    <w:p>
      <w:pPr>
        <w:pStyle w:val="1079"/>
        <w:spacing w:line="400" w:lineRule="exact"/>
        <w:rPr>
          <w:rFonts w:ascii="宋体" w:hAnsi="宋体" w:eastAsia="宋体"/>
          <w:color w:val="000000"/>
          <w:szCs w:val="21"/>
          <w:highlight w:val="none"/>
        </w:rPr>
      </w:pPr>
      <w:r/>
      <w:bookmarkStart w:id="848" w:name="_Hlt520355938"/>
      <w:r/>
      <w:bookmarkEnd w:id="848"/>
      <w:r/>
      <w:bookmarkStart w:id="849" w:name="_Hlt520356243"/>
      <w:r/>
      <w:bookmarkEnd w:id="849"/>
      <w:r/>
      <w:bookmarkStart w:id="850" w:name="_Toc142311059"/>
      <w:r/>
      <w:bookmarkStart w:id="851" w:name="_Toc150480795"/>
      <w:r/>
      <w:bookmarkStart w:id="852" w:name="_Toc264969247"/>
      <w:r/>
      <w:bookmarkStart w:id="853" w:name="_Ref467988705"/>
      <w:r/>
      <w:bookmarkStart w:id="854" w:name="_Toc150774762"/>
      <w:r/>
      <w:bookmarkStart w:id="855" w:name="_Toc480942350"/>
      <w:r/>
      <w:bookmarkStart w:id="856" w:name="_Toc520356218"/>
      <w:r/>
      <w:bookmarkStart w:id="857" w:name="_Toc195842922"/>
      <w:r/>
      <w:bookmarkStart w:id="858" w:name="_Toc305158825"/>
      <w:r/>
      <w:bookmarkStart w:id="859" w:name="_Toc226965747"/>
      <w:r/>
      <w:bookmarkStart w:id="860" w:name="_Toc265228395"/>
      <w:r/>
      <w:bookmarkStart w:id="861" w:name="_Toc305158899"/>
      <w:r/>
      <w:bookmarkStart w:id="862" w:name="_Toc127151557"/>
      <w:r/>
      <w:bookmarkStart w:id="863" w:name="_Toc226309801"/>
      <w:r/>
      <w:bookmarkStart w:id="864" w:name="_Toc226337253"/>
      <w:r/>
      <w:bookmarkStart w:id="865" w:name="_Toc226965830"/>
      <w:r>
        <w:rPr>
          <w:rFonts w:ascii="宋体" w:hAnsi="宋体" w:eastAsia="宋体"/>
          <w:color w:val="000000"/>
          <w:szCs w:val="21"/>
          <w:highlight w:val="none"/>
        </w:rPr>
      </w:r>
      <w:r/>
    </w:p>
    <w:p>
      <w:pPr>
        <w:pStyle w:val="1079"/>
        <w:spacing w:line="40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投标人（单位盖章）：</w:t>
      </w:r>
      <w:r>
        <w:rPr>
          <w:rFonts w:ascii="宋体" w:hAnsi="宋体" w:eastAsia="宋体"/>
          <w:color w:val="000000"/>
          <w:szCs w:val="21"/>
          <w:highlight w:val="none"/>
        </w:rPr>
      </w:r>
      <w:r/>
    </w:p>
    <w:p>
      <w:pPr>
        <w:pStyle w:val="1079"/>
        <w:spacing w:line="40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法定代表人或被授权人（签字或盖章）：</w:t>
      </w:r>
      <w:r>
        <w:rPr>
          <w:rFonts w:ascii="宋体" w:hAnsi="宋体" w:eastAsia="宋体"/>
          <w:color w:val="000000"/>
          <w:szCs w:val="21"/>
          <w:highlight w:val="none"/>
        </w:rPr>
      </w:r>
      <w:r/>
    </w:p>
    <w:p>
      <w:pPr>
        <w:pStyle w:val="1079"/>
        <w:spacing w:line="400" w:lineRule="exact"/>
        <w:rPr>
          <w:rFonts w:hint="eastAsia" w:ascii="宋体" w:hAnsi="宋体" w:eastAsia="宋体"/>
          <w:color w:val="000000"/>
          <w:sz w:val="24"/>
          <w:highlight w:val="none"/>
        </w:rPr>
      </w:pPr>
      <w:r>
        <w:rPr>
          <w:rFonts w:hint="eastAsia" w:ascii="宋体" w:hAnsi="宋体" w:eastAsia="宋体"/>
          <w:color w:val="000000"/>
          <w:szCs w:val="21"/>
          <w:highlight w:val="none"/>
        </w:rPr>
        <w:t xml:space="preserve">日期：        年     月     日</w:t>
      </w:r>
      <w:r>
        <w:rPr>
          <w:rFonts w:ascii="宋体" w:hAnsi="宋体" w:eastAsia="宋体"/>
          <w:color w:val="000000"/>
          <w:sz w:val="24"/>
          <w:highlight w:val="none"/>
        </w:rPr>
        <w:br w:type="page" w:clear="all"/>
      </w:r>
      <w:bookmarkEnd w:id="847"/>
      <w:r>
        <w:rPr>
          <w:rFonts w:hint="eastAsia" w:ascii="宋体" w:hAnsi="宋体" w:eastAsia="宋体"/>
          <w:color w:val="000000"/>
          <w:sz w:val="24"/>
          <w:highlight w:val="none"/>
        </w:rPr>
        <w:t xml:space="preserve">4</w:t>
      </w:r>
      <w:r>
        <w:rPr>
          <w:rFonts w:ascii="宋体" w:hAnsi="宋体" w:eastAsia="宋体"/>
          <w:color w:val="000000"/>
          <w:sz w:val="24"/>
          <w:highlight w:val="none"/>
        </w:rPr>
        <w:t xml:space="preserve">  </w:t>
      </w:r>
      <w:bookmarkStart w:id="866" w:name="OLE_LINK6"/>
      <w:r>
        <w:rPr>
          <w:rFonts w:ascii="宋体" w:hAnsi="宋体" w:eastAsia="宋体"/>
          <w:color w:val="000000"/>
          <w:sz w:val="24"/>
          <w:highlight w:val="none"/>
        </w:rPr>
        <w:t xml:space="preserve">授权委托书（实质性格式）</w:t>
      </w:r>
      <w:r>
        <w:rPr>
          <w:rFonts w:hint="eastAsia" w:ascii="宋体" w:hAnsi="宋体" w:eastAsia="宋体"/>
          <w:color w:val="000000"/>
          <w:sz w:val="24"/>
          <w:highlight w:val="none"/>
        </w:rPr>
        <w:t xml:space="preserve">（如有）</w:t>
      </w:r>
      <w:bookmarkEnd w:id="866"/>
      <w:r>
        <w:rPr>
          <w:rFonts w:hint="eastAsia" w:ascii="宋体" w:hAnsi="宋体" w:eastAsia="宋体"/>
          <w:color w:val="000000"/>
          <w:sz w:val="24"/>
          <w:highlight w:val="none"/>
        </w:rPr>
      </w:r>
      <w:r/>
    </w:p>
    <w:p>
      <w:pPr>
        <w:pStyle w:val="1079"/>
        <w:jc w:val="center"/>
        <w:spacing w:line="360" w:lineRule="exact"/>
        <w:rPr>
          <w:rFonts w:ascii="宋体" w:hAnsi="宋体" w:eastAsia="宋体"/>
          <w:b/>
          <w:color w:val="000000"/>
          <w:sz w:val="36"/>
          <w:szCs w:val="36"/>
          <w:highlight w:val="none"/>
        </w:rPr>
      </w:pPr>
      <w:r/>
      <w:bookmarkStart w:id="867" w:name="OLE_LINK14"/>
      <w:r>
        <w:rPr>
          <w:rFonts w:ascii="宋体" w:hAnsi="宋体" w:eastAsia="宋体"/>
          <w:b/>
          <w:color w:val="000000"/>
          <w:sz w:val="36"/>
          <w:szCs w:val="36"/>
          <w:highlight w:val="none"/>
        </w:rPr>
        <w:t xml:space="preserve">授权委托书</w:t>
      </w:r>
      <w:r>
        <w:rPr>
          <w:rFonts w:ascii="宋体" w:hAnsi="宋体" w:eastAsia="宋体"/>
          <w:b/>
          <w:color w:val="000000"/>
          <w:sz w:val="36"/>
          <w:szCs w:val="36"/>
          <w:highlight w:val="none"/>
        </w:rPr>
      </w:r>
      <w:r/>
    </w:p>
    <w:p>
      <w:pPr>
        <w:pStyle w:val="1079"/>
        <w:ind w:firstLine="420"/>
        <w:spacing w:line="360" w:lineRule="auto"/>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本人</w:t>
      </w:r>
      <w:r>
        <w:rPr>
          <w:rFonts w:ascii="宋体" w:hAnsi="宋体" w:eastAsia="宋体"/>
          <w:color w:val="000000"/>
          <w:szCs w:val="21"/>
          <w:highlight w:val="none"/>
          <w:lang w:val="zh-CN"/>
        </w:rPr>
        <w:t xml:space="preserve">_______</w:t>
      </w:r>
      <w:r>
        <w:rPr>
          <w:rFonts w:ascii="宋体" w:hAnsi="宋体" w:eastAsia="宋体"/>
          <w:color w:val="000000"/>
          <w:szCs w:val="21"/>
          <w:highlight w:val="none"/>
        </w:rPr>
        <w:t xml:space="preserve">（姓名）系</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rPr>
        <w:t xml:space="preserve">（投标人名称）的法定代表人（单位负责人），现委托</w:t>
      </w:r>
      <w:r>
        <w:rPr>
          <w:rFonts w:ascii="宋体" w:hAnsi="宋体" w:eastAsia="宋体"/>
          <w:color w:val="000000"/>
          <w:szCs w:val="21"/>
          <w:highlight w:val="none"/>
          <w:lang w:val="zh-CN"/>
        </w:rPr>
        <w:t xml:space="preserve">_______</w:t>
      </w:r>
      <w:r>
        <w:rPr>
          <w:rFonts w:ascii="宋体" w:hAnsi="宋体" w:eastAsia="宋体"/>
          <w:color w:val="000000"/>
          <w:szCs w:val="21"/>
          <w:highlight w:val="none"/>
        </w:rPr>
        <w:t xml:space="preserve">（姓名）为我方代理人。代理人根据授权，以我方名义签署、澄清确认、递交、撤回、修改</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rPr>
        <w:t xml:space="preserve">（项目名称）响应文件和处理有关事宜，其法律后果由我方承担。</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委托期限：自本授权委托书签署之日起至响应有效期届满之日止。</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代理人无转委托权。</w:t>
      </w:r>
      <w:r>
        <w:rPr>
          <w:rFonts w:ascii="宋体" w:hAnsi="宋体" w:eastAsia="宋体"/>
          <w:color w:val="000000"/>
          <w:szCs w:val="21"/>
          <w:highlight w:val="none"/>
        </w:rPr>
      </w:r>
      <w:r/>
    </w:p>
    <w:p>
      <w:pPr>
        <w:pStyle w:val="107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1079"/>
        <w:spacing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lang w:val="zh-CN"/>
        </w:rPr>
      </w:r>
      <w:r/>
    </w:p>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法定代表人（单位负责人）（签字、签章或印鉴）：</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rPr>
      </w:r>
      <w:r/>
    </w:p>
    <w:p>
      <w:pPr>
        <w:pStyle w:val="1079"/>
        <w:spacing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委托代理人（签字/签章）：</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                      </w:t>
      </w:r>
      <w:r>
        <w:rPr>
          <w:rFonts w:ascii="宋体" w:hAnsi="宋体" w:eastAsia="宋体"/>
          <w:color w:val="000000"/>
          <w:szCs w:val="21"/>
          <w:highlight w:val="none"/>
          <w:lang w:val="zh-CN"/>
        </w:rPr>
      </w:r>
      <w:r/>
    </w:p>
    <w:p>
      <w:pPr>
        <w:pStyle w:val="1079"/>
        <w:spacing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w:t>
      </w:r>
      <w:r>
        <w:rPr>
          <w:rFonts w:ascii="宋体" w:hAnsi="宋体" w:eastAsia="宋体"/>
          <w:color w:val="000000"/>
          <w:szCs w:val="21"/>
          <w:highlight w:val="none"/>
          <w:lang w:val="zh-CN"/>
        </w:rPr>
      </w:r>
      <w:r/>
    </w:p>
    <w:p>
      <w:pPr>
        <w:pStyle w:val="1079"/>
        <w:ind w:firstLine="420"/>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法定代表人（单位负责人）有效期内的身份证</w:t>
      </w:r>
      <w:r>
        <w:rPr>
          <w:rFonts w:ascii="宋体" w:hAnsi="宋体" w:eastAsia="宋体"/>
          <w:b/>
          <w:color w:val="000000"/>
          <w:szCs w:val="21"/>
          <w:highlight w:val="none"/>
        </w:rPr>
        <w:t xml:space="preserve">正反面</w:t>
      </w:r>
      <w:r>
        <w:rPr>
          <w:rFonts w:ascii="宋体" w:hAnsi="宋体" w:eastAsia="宋体"/>
          <w:color w:val="000000"/>
          <w:szCs w:val="21"/>
          <w:highlight w:val="none"/>
        </w:rPr>
        <w:t xml:space="preserve">复印件：</w:t>
      </w:r>
      <w:r>
        <w:rPr>
          <w:rFonts w:ascii="宋体" w:hAnsi="宋体" w:eastAsia="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vAlign w:val="top"/>
            <w:textDirection w:val="lrTb"/>
            <w:noWrap w:val="false"/>
          </w:tcPr>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4536" w:type="dxa"/>
            <w:vAlign w:val="top"/>
            <w:textDirection w:val="lrTb"/>
            <w:noWrap w:val="false"/>
          </w:tcPr>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tc>
      </w:tr>
    </w:tbl>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委托代理人有效期内的身份证</w:t>
      </w:r>
      <w:r>
        <w:rPr>
          <w:rFonts w:ascii="宋体" w:hAnsi="宋体" w:eastAsia="宋体"/>
          <w:b/>
          <w:color w:val="000000"/>
          <w:szCs w:val="21"/>
          <w:highlight w:val="none"/>
        </w:rPr>
        <w:t xml:space="preserve">正反面</w:t>
      </w:r>
      <w:r>
        <w:rPr>
          <w:rFonts w:ascii="宋体" w:hAnsi="宋体" w:eastAsia="宋体"/>
          <w:color w:val="000000"/>
          <w:szCs w:val="21"/>
          <w:highlight w:val="none"/>
        </w:rPr>
        <w:t xml:space="preserve">复印件：</w:t>
      </w:r>
      <w:r>
        <w:rPr>
          <w:rFonts w:ascii="宋体" w:hAnsi="宋体" w:eastAsia="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vAlign w:val="top"/>
            <w:textDirection w:val="lrTb"/>
            <w:noWrap w:val="false"/>
          </w:tcPr>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4536" w:type="dxa"/>
            <w:vAlign w:val="top"/>
            <w:textDirection w:val="lrTb"/>
            <w:noWrap w:val="false"/>
          </w:tcPr>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tc>
      </w:tr>
    </w:tbl>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说明：</w:t>
      </w: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1.若供应商为事业单位或其他组织或分支机构（仅当招标文件注明允许分支机构投标的），则法定代表人（单位负责人）处的签署人可为单位负责人。</w:t>
      </w: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2.若投标文件中签字之处均为法定代表人（单位负责人）本人签署，则可不提供本《授权委托书》，但须提供《法定代表人（单位负责人）身份证明》（实质性格式）。</w:t>
      </w:r>
      <w:r>
        <w:rPr>
          <w:rFonts w:ascii="宋体" w:hAnsi="宋体" w:eastAsia="宋体"/>
          <w:color w:val="000000"/>
          <w:szCs w:val="21"/>
          <w:highlight w:val="none"/>
        </w:rPr>
      </w:r>
      <w:r/>
    </w:p>
    <w:p>
      <w:pPr>
        <w:pStyle w:val="1079"/>
        <w:jc w:val="left"/>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3.供应商为自然人的情形，可不提供本《授权委托书》。</w:t>
      </w:r>
      <w:r>
        <w:rPr>
          <w:rFonts w:ascii="宋体" w:hAnsi="宋体" w:eastAsia="宋体"/>
          <w:color w:val="000000"/>
          <w:szCs w:val="21"/>
          <w:highlight w:val="none"/>
        </w:rPr>
      </w:r>
      <w:r/>
    </w:p>
    <w:p>
      <w:pPr>
        <w:pStyle w:val="1079"/>
        <w:jc w:val="center"/>
        <w:spacing w:line="360" w:lineRule="exact"/>
        <w:rPr>
          <w:rFonts w:ascii="宋体" w:hAnsi="宋体" w:eastAsia="宋体"/>
          <w:b/>
          <w:color w:val="000000"/>
          <w:sz w:val="36"/>
          <w:szCs w:val="36"/>
          <w:highlight w:val="none"/>
        </w:rPr>
      </w:pPr>
      <w:r/>
      <w:bookmarkEnd w:id="867"/>
      <w:r>
        <w:rPr>
          <w:rFonts w:ascii="宋体" w:hAnsi="宋体" w:eastAsia="宋体"/>
          <w:b/>
          <w:color w:val="000000"/>
          <w:sz w:val="36"/>
          <w:szCs w:val="36"/>
          <w:highlight w:val="none"/>
        </w:rPr>
      </w:r>
      <w:r/>
    </w:p>
    <w:p>
      <w:pPr>
        <w:pStyle w:val="1079"/>
        <w:jc w:val="center"/>
        <w:spacing w:line="360" w:lineRule="exact"/>
        <w:rPr>
          <w:rFonts w:ascii="宋体" w:hAnsi="宋体" w:eastAsia="宋体"/>
          <w:b/>
          <w:color w:val="000000"/>
          <w:sz w:val="36"/>
          <w:szCs w:val="36"/>
          <w:highlight w:val="none"/>
        </w:rPr>
      </w:pPr>
      <w:r/>
      <w:bookmarkStart w:id="868" w:name="OLE_LINK15"/>
      <w:r>
        <w:rPr>
          <w:rFonts w:ascii="宋体" w:hAnsi="宋体" w:eastAsia="宋体"/>
          <w:b/>
          <w:color w:val="000000"/>
          <w:sz w:val="36"/>
          <w:szCs w:val="36"/>
          <w:highlight w:val="none"/>
        </w:rPr>
        <w:t xml:space="preserve">附：法定代表人（单位负责人）身份证明</w:t>
      </w:r>
      <w:r>
        <w:rPr>
          <w:rFonts w:ascii="宋体" w:hAnsi="宋体" w:eastAsia="宋体"/>
          <w:b/>
          <w:color w:val="000000"/>
          <w:sz w:val="36"/>
          <w:szCs w:val="36"/>
          <w:highlight w:val="none"/>
        </w:rPr>
      </w:r>
      <w:r/>
    </w:p>
    <w:p>
      <w:pPr>
        <w:pStyle w:val="1079"/>
        <w:spacing w:line="200" w:lineRule="exact"/>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1079"/>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spacing w:line="360" w:lineRule="auto"/>
        <w:tabs>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致：</w:t>
      </w:r>
      <w:r>
        <w:rPr>
          <w:rFonts w:ascii="宋体" w:hAnsi="宋体" w:eastAsia="宋体"/>
          <w:color w:val="000000"/>
          <w:szCs w:val="21"/>
          <w:highlight w:val="none"/>
          <w:u w:val="single"/>
        </w:rPr>
        <w:t xml:space="preserve">（采购人或采购代理机构）</w:t>
      </w:r>
      <w:r>
        <w:rPr>
          <w:rFonts w:ascii="宋体" w:hAnsi="宋体" w:eastAsia="宋体"/>
          <w:color w:val="000000"/>
          <w:szCs w:val="21"/>
          <w:highlight w:val="none"/>
        </w:rPr>
      </w:r>
      <w:r/>
    </w:p>
    <w:p>
      <w:pPr>
        <w:pStyle w:val="1229"/>
        <w:ind w:firstLine="420"/>
        <w:spacing w:line="335" w:lineRule="exact"/>
        <w:tabs>
          <w:tab w:val="left" w:pos="567"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t xml:space="preserve">兹证明，</w:t>
      </w:r>
      <w:r>
        <w:rPr>
          <w:color w:val="000000"/>
          <w:sz w:val="21"/>
          <w:szCs w:val="21"/>
          <w:highlight w:val="none"/>
        </w:rPr>
      </w:r>
      <w:r/>
    </w:p>
    <w:p>
      <w:pPr>
        <w:pStyle w:val="1229"/>
        <w:spacing w:line="335" w:lineRule="exact"/>
        <w:tabs>
          <w:tab w:val="left" w:pos="567" w:leader="none"/>
          <w:tab w:val="left" w:pos="1690" w:leader="none"/>
          <w:tab w:val="left" w:pos="3400" w:leader="none"/>
          <w:tab w:val="left" w:pos="5110" w:leader="none"/>
          <w:tab w:val="left" w:pos="6821" w:leader="none"/>
        </w:tabs>
        <w:rPr>
          <w:color w:val="000000"/>
          <w:sz w:val="21"/>
          <w:szCs w:val="21"/>
          <w:highlight w:val="none"/>
        </w:rPr>
      </w:pPr>
      <w:r>
        <w:rPr>
          <w:color w:val="000000"/>
          <w:sz w:val="21"/>
          <w:szCs w:val="21"/>
          <w:highlight w:val="none"/>
        </w:rPr>
        <w:t xml:space="preserve">姓名：____性别：____年龄：____职务：____</w:t>
      </w:r>
      <w:r>
        <w:rPr>
          <w:color w:val="000000"/>
          <w:sz w:val="21"/>
          <w:szCs w:val="21"/>
          <w:highlight w:val="none"/>
        </w:rPr>
      </w:r>
      <w:r/>
    </w:p>
    <w:p>
      <w:pPr>
        <w:pStyle w:val="1229"/>
        <w:spacing w:line="335" w:lineRule="exact"/>
        <w:tabs>
          <w:tab w:val="left" w:pos="567"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r>
      <w:r/>
    </w:p>
    <w:p>
      <w:pPr>
        <w:pStyle w:val="1229"/>
        <w:spacing w:line="335" w:lineRule="exact"/>
        <w:tabs>
          <w:tab w:val="left" w:pos="2250"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t xml:space="preserve">系</w:t>
      </w:r>
      <w:r>
        <w:rPr>
          <w:color w:val="000000"/>
          <w:sz w:val="21"/>
          <w:szCs w:val="21"/>
          <w:highlight w:val="none"/>
          <w:u w:val="single"/>
        </w:rPr>
        <w:tab/>
      </w:r>
      <w:r>
        <w:rPr>
          <w:color w:val="000000"/>
          <w:sz w:val="21"/>
          <w:szCs w:val="21"/>
          <w:highlight w:val="none"/>
        </w:rPr>
        <w:t xml:space="preserve">（投标人名称）的法定代表人（单位负责人）。</w:t>
      </w:r>
      <w:r>
        <w:rPr>
          <w:color w:val="000000"/>
          <w:sz w:val="21"/>
          <w:szCs w:val="21"/>
          <w:highlight w:val="none"/>
        </w:rPr>
      </w:r>
      <w:r/>
    </w:p>
    <w:p>
      <w:pPr>
        <w:pStyle w:val="1229"/>
        <w:spacing w:line="335" w:lineRule="exact"/>
        <w:tabs>
          <w:tab w:val="left" w:pos="567"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r>
      <w:r/>
    </w:p>
    <w:p>
      <w:pPr>
        <w:pStyle w:val="1229"/>
        <w:spacing w:line="335" w:lineRule="exact"/>
        <w:tabs>
          <w:tab w:val="left" w:pos="567"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r>
      <w:r/>
    </w:p>
    <w:p>
      <w:pPr>
        <w:pStyle w:val="1229"/>
        <w:spacing w:line="335" w:lineRule="exact"/>
        <w:tabs>
          <w:tab w:val="left" w:pos="567" w:leader="none"/>
          <w:tab w:val="left" w:pos="2412" w:leader="none"/>
          <w:tab w:val="left" w:pos="3883" w:leader="none"/>
          <w:tab w:val="left" w:pos="5352" w:leader="none"/>
          <w:tab w:val="left" w:pos="6821" w:leader="none"/>
        </w:tabs>
        <w:rPr>
          <w:color w:val="000000"/>
          <w:sz w:val="21"/>
          <w:szCs w:val="21"/>
          <w:highlight w:val="none"/>
        </w:rPr>
      </w:pPr>
      <w:r>
        <w:rPr>
          <w:color w:val="000000"/>
          <w:sz w:val="21"/>
          <w:szCs w:val="21"/>
          <w:highlight w:val="none"/>
        </w:rPr>
      </w:r>
      <w:r/>
    </w:p>
    <w:p>
      <w:pPr>
        <w:pStyle w:val="1229"/>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）有效期内的身份证正反面复印件。</w:t>
      </w:r>
      <w:r>
        <w:rPr>
          <w:color w:val="000000"/>
          <w:spacing w:val="-3"/>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top"/>
            <w:textDirection w:val="lrTb"/>
            <w:noWrap w:val="false"/>
          </w:tcPr>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tc>
        <w:tc>
          <w:tcPr>
            <w:tcW w:w="4536" w:type="dxa"/>
            <w:vAlign w:val="top"/>
            <w:textDirection w:val="lrTb"/>
            <w:noWrap w:val="false"/>
          </w:tcPr>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jc w:val="left"/>
              <w:spacing w:line="360" w:lineRule="auto"/>
              <w:tabs>
                <w:tab w:val="left" w:pos="5580" w:leader="none"/>
              </w:tabs>
              <w:rPr>
                <w:rFonts w:ascii="宋体" w:hAnsi="宋体" w:eastAsia="宋体"/>
                <w:color w:val="000000"/>
                <w:sz w:val="24"/>
                <w:szCs w:val="20"/>
                <w:highlight w:val="none"/>
              </w:rPr>
            </w:pPr>
            <w:r>
              <w:rPr>
                <w:rFonts w:ascii="宋体" w:hAnsi="宋体" w:eastAsia="宋体"/>
                <w:color w:val="000000"/>
                <w:sz w:val="24"/>
                <w:szCs w:val="20"/>
                <w:highlight w:val="none"/>
              </w:rPr>
            </w:r>
            <w:r/>
          </w:p>
        </w:tc>
      </w:tr>
    </w:tbl>
    <w:p>
      <w:pPr>
        <w:pStyle w:val="1229"/>
        <w:ind w:right="4305"/>
        <w:spacing w:line="583" w:lineRule="auto"/>
        <w:tabs>
          <w:tab w:val="left" w:pos="567" w:leader="none"/>
        </w:tabs>
        <w:rPr>
          <w:color w:val="000000"/>
          <w:spacing w:val="-3"/>
          <w:highlight w:val="none"/>
        </w:rPr>
      </w:pPr>
      <w:r>
        <w:rPr>
          <w:color w:val="000000"/>
          <w:spacing w:val="-3"/>
          <w:highlight w:val="none"/>
        </w:rPr>
      </w:r>
      <w:r/>
    </w:p>
    <w:p>
      <w:pPr>
        <w:pStyle w:val="1229"/>
        <w:ind w:right="4305"/>
        <w:spacing w:line="583" w:lineRule="auto"/>
        <w:tabs>
          <w:tab w:val="left" w:pos="567" w:leader="none"/>
        </w:tabs>
        <w:rPr>
          <w:color w:val="000000"/>
          <w:spacing w:val="-3"/>
          <w:sz w:val="21"/>
          <w:szCs w:val="21"/>
          <w:highlight w:val="none"/>
        </w:rPr>
      </w:pPr>
      <w:r>
        <w:rPr>
          <w:color w:val="000000"/>
          <w:spacing w:val="-3"/>
          <w:sz w:val="21"/>
          <w:szCs w:val="21"/>
          <w:highlight w:val="none"/>
        </w:rPr>
      </w:r>
      <w:r/>
    </w:p>
    <w:p>
      <w:pPr>
        <w:pStyle w:val="1079"/>
        <w:spacing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：________________</w:t>
      </w:r>
      <w:r>
        <w:rPr>
          <w:rFonts w:ascii="宋体" w:hAnsi="宋体" w:eastAsia="宋体"/>
          <w:color w:val="000000"/>
          <w:szCs w:val="21"/>
          <w:highlight w:val="none"/>
          <w:lang w:val="zh-CN"/>
        </w:rPr>
      </w:r>
      <w:r/>
    </w:p>
    <w:p>
      <w:pPr>
        <w:pStyle w:val="1229"/>
        <w:ind w:right="95"/>
        <w:spacing w:line="583" w:lineRule="auto"/>
        <w:tabs>
          <w:tab w:val="left" w:pos="567" w:leader="none"/>
        </w:tabs>
        <w:rPr>
          <w:color w:val="000000"/>
          <w:spacing w:val="-3"/>
          <w:sz w:val="21"/>
          <w:szCs w:val="21"/>
          <w:highlight w:val="none"/>
        </w:rPr>
      </w:pPr>
      <w:r>
        <w:rPr>
          <w:color w:val="000000"/>
          <w:spacing w:val="-3"/>
          <w:sz w:val="21"/>
          <w:szCs w:val="21"/>
          <w:highlight w:val="none"/>
        </w:rPr>
        <w:t xml:space="preserve">法定代表人（</w:t>
      </w:r>
      <w:r>
        <w:rPr>
          <w:color w:val="000000"/>
          <w:sz w:val="21"/>
          <w:szCs w:val="21"/>
          <w:highlight w:val="none"/>
        </w:rPr>
        <w:t xml:space="preserve">单位负责人</w:t>
      </w:r>
      <w:r>
        <w:rPr>
          <w:color w:val="000000"/>
          <w:spacing w:val="-3"/>
          <w:sz w:val="21"/>
          <w:szCs w:val="21"/>
          <w:highlight w:val="none"/>
        </w:rPr>
        <w:t xml:space="preserve">）（签字、签章或印鉴）：_______</w:t>
      </w:r>
      <w:r>
        <w:rPr>
          <w:color w:val="000000"/>
          <w:spacing w:val="-3"/>
          <w:sz w:val="21"/>
          <w:szCs w:val="21"/>
          <w:highlight w:val="none"/>
        </w:rPr>
      </w:r>
      <w:r/>
    </w:p>
    <w:p>
      <w:pPr>
        <w:pStyle w:val="1079"/>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1079"/>
        <w:spacing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w:t>
      </w:r>
      <w:r>
        <w:rPr>
          <w:rFonts w:ascii="宋体" w:hAnsi="宋体" w:eastAsia="宋体"/>
          <w:color w:val="000000"/>
          <w:szCs w:val="21"/>
          <w:highlight w:val="none"/>
          <w:lang w:val="zh-CN"/>
        </w:rPr>
      </w:r>
      <w:r/>
    </w:p>
    <w:p>
      <w:pPr>
        <w:pStyle w:val="1079"/>
        <w:jc w:val="left"/>
        <w:widowControl/>
        <w:rPr>
          <w:rFonts w:ascii="宋体" w:hAnsi="宋体" w:eastAsia="宋体"/>
          <w:i/>
          <w:color w:val="000000"/>
          <w:sz w:val="24"/>
          <w:szCs w:val="20"/>
          <w:highlight w:val="none"/>
          <w:u w:val="single"/>
        </w:rPr>
      </w:pPr>
      <w:r/>
      <w:bookmarkEnd w:id="868"/>
      <w:r>
        <w:rPr>
          <w:rFonts w:ascii="宋体" w:hAnsi="宋体" w:eastAsia="宋体"/>
          <w:i/>
          <w:color w:val="000000"/>
          <w:sz w:val="24"/>
          <w:szCs w:val="20"/>
          <w:highlight w:val="none"/>
          <w:u w:val="single"/>
        </w:rPr>
      </w:r>
      <w:r/>
    </w:p>
    <w:p>
      <w:pPr>
        <w:pStyle w:val="1079"/>
        <w:jc w:val="left"/>
        <w:widowControl/>
        <w:rPr>
          <w:rFonts w:ascii="宋体" w:hAnsi="宋体" w:eastAsia="宋体"/>
          <w:color w:val="000000"/>
          <w:sz w:val="24"/>
          <w:highlight w:val="none"/>
        </w:rPr>
      </w:pPr>
      <w:r>
        <w:rPr>
          <w:rFonts w:ascii="宋体" w:hAnsi="宋体" w:eastAsia="宋体"/>
          <w:color w:val="000000"/>
          <w:sz w:val="24"/>
          <w:szCs w:val="20"/>
          <w:highlight w:val="none"/>
        </w:rPr>
        <w:br w:type="page" w:clear="all"/>
      </w:r>
      <w:r>
        <w:rPr>
          <w:rFonts w:hint="eastAsia" w:ascii="宋体" w:hAnsi="宋体" w:eastAsia="宋体"/>
          <w:color w:val="000000"/>
          <w:sz w:val="24"/>
          <w:szCs w:val="20"/>
          <w:highlight w:val="none"/>
        </w:rPr>
        <w:t xml:space="preserve">5</w:t>
      </w:r>
      <w:r>
        <w:rPr>
          <w:rFonts w:ascii="宋体" w:hAnsi="宋体" w:eastAsia="宋体"/>
          <w:color w:val="000000"/>
          <w:sz w:val="24"/>
          <w:szCs w:val="20"/>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eastAsia="宋体"/>
          <w:color w:val="000000"/>
          <w:sz w:val="24"/>
          <w:highlight w:val="none"/>
        </w:rPr>
      </w:r>
      <w:r/>
    </w:p>
    <w:p>
      <w:pPr>
        <w:pStyle w:val="1079"/>
        <w:jc w:val="left"/>
        <w:widowControl/>
        <w:rPr>
          <w:rFonts w:ascii="宋体" w:hAnsi="宋体" w:eastAsia="宋体"/>
          <w:color w:val="000000"/>
          <w:sz w:val="24"/>
          <w:szCs w:val="20"/>
          <w:highlight w:val="none"/>
        </w:rPr>
      </w:pPr>
      <w:r>
        <w:rPr>
          <w:rFonts w:ascii="宋体" w:hAnsi="宋体" w:eastAsia="宋体"/>
          <w:color w:val="000000"/>
          <w:sz w:val="24"/>
          <w:szCs w:val="20"/>
          <w:highlight w:val="none"/>
        </w:rPr>
      </w:r>
      <w:r/>
    </w:p>
    <w:p>
      <w:pPr>
        <w:pStyle w:val="1079"/>
        <w:jc w:val="center"/>
        <w:spacing w:line="360" w:lineRule="auto"/>
        <w:rPr>
          <w:rFonts w:ascii="宋体" w:hAnsi="宋体" w:eastAsia="宋体"/>
          <w:b/>
          <w:color w:val="000000"/>
          <w:sz w:val="36"/>
          <w:szCs w:val="36"/>
          <w:highlight w:val="none"/>
        </w:rPr>
      </w:pPr>
      <w:r/>
      <w:bookmarkStart w:id="869" w:name="_Toc265228396"/>
      <w:r/>
      <w:bookmarkStart w:id="870" w:name="_Toc264969248"/>
      <w:r/>
      <w:bookmarkStart w:id="871" w:name="_Toc226309802"/>
      <w:r/>
      <w:bookmarkStart w:id="872" w:name="_Toc226337254"/>
      <w:r/>
      <w:bookmarkStart w:id="873" w:name="_Toc305158900"/>
      <w:r/>
      <w:bookmarkStart w:id="874" w:name="_Toc226965748"/>
      <w:r/>
      <w:bookmarkStart w:id="875" w:name="_Toc305158826"/>
      <w:r/>
      <w:bookmarkStart w:id="876" w:name="_Toc226965831"/>
      <w:r/>
      <w:bookmarkStart w:id="877" w:name="_Toc195842923"/>
      <w:r/>
      <w:bookmarkStart w:id="878" w:name="_Toc164608672"/>
      <w:r/>
      <w:bookmarkStart w:id="879" w:name="_Toc164608827"/>
      <w:r/>
      <w:bookmarkStart w:id="880" w:name="OLE_LINK9"/>
      <w:r/>
      <w:bookmarkStart w:id="881" w:name="OLE_LINK11"/>
      <w:r>
        <w:rPr>
          <w:rFonts w:ascii="宋体" w:hAnsi="宋体" w:eastAsia="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eastAsia="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5811"/>
      </w:tblGrid>
      <w:tr>
        <w:trPr>
          <w:trHeight w:val="737"/>
        </w:trPr>
        <w:tc>
          <w:tcPr>
            <w:tcW w:w="2694" w:type="dxa"/>
            <w:vAlign w:val="center"/>
            <w:textDirection w:val="lrTb"/>
            <w:noWrap w:val="false"/>
          </w:tcPr>
          <w:p>
            <w:pPr>
              <w:pStyle w:val="1079"/>
              <w:jc w:val="center"/>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项目名称</w:t>
            </w:r>
            <w:r>
              <w:rPr>
                <w:rFonts w:ascii="宋体" w:hAnsi="宋体" w:eastAsia="宋体"/>
                <w:color w:val="000000"/>
                <w:sz w:val="24"/>
                <w:highlight w:val="none"/>
              </w:rPr>
            </w:r>
            <w:r/>
          </w:p>
        </w:tc>
        <w:tc>
          <w:tcPr>
            <w:tcW w:w="5811" w:type="dxa"/>
            <w:vAlign w:val="center"/>
            <w:textDirection w:val="lrTb"/>
            <w:noWrap w:val="false"/>
          </w:tcPr>
          <w:p>
            <w:pPr>
              <w:pStyle w:val="1079"/>
              <w:jc w:val="left"/>
              <w:tabs>
                <w:tab w:val="left" w:pos="1800" w:leader="none"/>
                <w:tab w:val="left" w:pos="5580" w:leader="none"/>
              </w:tabs>
              <w:rPr>
                <w:rFonts w:ascii="宋体" w:hAnsi="宋体" w:eastAsia="宋体"/>
                <w:color w:val="000000"/>
                <w:sz w:val="24"/>
                <w:highlight w:val="none"/>
              </w:rPr>
            </w:pPr>
            <w:r>
              <w:rPr>
                <w:rFonts w:hint="eastAsia" w:ascii="宋体" w:hAnsi="宋体" w:eastAsia="宋体"/>
                <w:color w:val="000000"/>
                <w:sz w:val="24"/>
                <w:highlight w:val="none"/>
              </w:rPr>
              <w:t xml:space="preserve"> </w:t>
            </w:r>
            <w:r>
              <w:rPr>
                <w:rFonts w:ascii="宋体" w:hAnsi="宋体" w:eastAsia="宋体"/>
                <w:color w:val="000000"/>
                <w:sz w:val="24"/>
                <w:highlight w:val="none"/>
              </w:rPr>
            </w:r>
            <w:r/>
          </w:p>
        </w:tc>
      </w:tr>
      <w:tr>
        <w:trPr>
          <w:trHeight w:val="737"/>
        </w:trPr>
        <w:tc>
          <w:tcPr>
            <w:tcW w:w="2694" w:type="dxa"/>
            <w:vAlign w:val="center"/>
            <w:textDirection w:val="lrTb"/>
            <w:noWrap w:val="false"/>
          </w:tcPr>
          <w:p>
            <w:pPr>
              <w:pStyle w:val="1079"/>
              <w:jc w:val="center"/>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项目编号</w:t>
            </w:r>
            <w:r>
              <w:rPr>
                <w:rFonts w:ascii="宋体" w:hAnsi="宋体" w:eastAsia="宋体"/>
                <w:color w:val="000000"/>
                <w:sz w:val="24"/>
                <w:highlight w:val="none"/>
              </w:rPr>
            </w:r>
            <w:r/>
          </w:p>
        </w:tc>
        <w:tc>
          <w:tcPr>
            <w:tcW w:w="5811" w:type="dxa"/>
            <w:vAlign w:val="center"/>
            <w:textDirection w:val="lrTb"/>
            <w:noWrap w:val="false"/>
          </w:tcPr>
          <w:p>
            <w:pPr>
              <w:pStyle w:val="1079"/>
              <w:jc w:val="left"/>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 </w:t>
            </w:r>
            <w:r>
              <w:rPr>
                <w:rFonts w:ascii="宋体" w:hAnsi="宋体" w:eastAsia="宋体"/>
                <w:color w:val="000000"/>
                <w:sz w:val="24"/>
                <w:highlight w:val="none"/>
              </w:rPr>
            </w:r>
            <w:r/>
          </w:p>
        </w:tc>
      </w:tr>
      <w:tr>
        <w:trPr>
          <w:trHeight w:val="737"/>
        </w:trPr>
        <w:tc>
          <w:tcPr>
            <w:tcW w:w="2694" w:type="dxa"/>
            <w:vAlign w:val="center"/>
            <w:textDirection w:val="lrTb"/>
            <w:noWrap w:val="false"/>
          </w:tcPr>
          <w:p>
            <w:pPr>
              <w:pStyle w:val="1079"/>
              <w:jc w:val="center"/>
              <w:tabs>
                <w:tab w:val="left" w:pos="1800" w:leader="none"/>
                <w:tab w:val="left" w:pos="5580" w:leader="none"/>
              </w:tabs>
              <w:rPr>
                <w:rFonts w:ascii="宋体" w:hAnsi="宋体" w:eastAsia="宋体"/>
                <w:color w:val="000000"/>
                <w:sz w:val="24"/>
                <w:highlight w:val="none"/>
              </w:rPr>
            </w:pPr>
            <w:r>
              <w:rPr>
                <w:rFonts w:hint="eastAsia" w:ascii="宋体" w:hAnsi="宋体" w:eastAsia="宋体"/>
                <w:color w:val="000000"/>
                <w:sz w:val="24"/>
                <w:highlight w:val="none"/>
              </w:rPr>
              <w:t xml:space="preserve">合同履行期限</w:t>
            </w:r>
            <w:r>
              <w:rPr>
                <w:rFonts w:ascii="宋体" w:hAnsi="宋体" w:eastAsia="宋体"/>
                <w:color w:val="000000"/>
                <w:sz w:val="24"/>
                <w:highlight w:val="none"/>
              </w:rPr>
            </w:r>
            <w:r/>
          </w:p>
        </w:tc>
        <w:tc>
          <w:tcPr>
            <w:tcW w:w="5811" w:type="dxa"/>
            <w:vAlign w:val="center"/>
            <w:textDirection w:val="lrTb"/>
            <w:noWrap w:val="false"/>
          </w:tcPr>
          <w:p>
            <w:pPr>
              <w:pStyle w:val="1079"/>
              <w:jc w:val="left"/>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r>
            <w:r/>
          </w:p>
        </w:tc>
      </w:tr>
      <w:tr>
        <w:trPr>
          <w:trHeight w:val="2306"/>
        </w:trPr>
        <w:tc>
          <w:tcPr>
            <w:tcW w:w="2694" w:type="dxa"/>
            <w:vAlign w:val="center"/>
            <w:textDirection w:val="lrTb"/>
            <w:noWrap w:val="false"/>
          </w:tcPr>
          <w:p>
            <w:pPr>
              <w:pStyle w:val="1079"/>
              <w:jc w:val="center"/>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投标总价</w:t>
            </w:r>
            <w:r>
              <w:rPr>
                <w:rFonts w:ascii="宋体" w:hAnsi="宋体" w:eastAsia="宋体"/>
                <w:color w:val="000000"/>
                <w:sz w:val="24"/>
                <w:highlight w:val="none"/>
              </w:rPr>
            </w:r>
            <w:r/>
          </w:p>
        </w:tc>
        <w:tc>
          <w:tcPr>
            <w:tcW w:w="5811" w:type="dxa"/>
            <w:vAlign w:val="center"/>
            <w:textDirection w:val="lrTb"/>
            <w:noWrap w:val="false"/>
          </w:tcPr>
          <w:p>
            <w:pPr>
              <w:pStyle w:val="1079"/>
              <w:jc w:val="left"/>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小写：￥                              </w:t>
            </w:r>
            <w:r>
              <w:rPr>
                <w:rFonts w:ascii="宋体" w:hAnsi="宋体" w:eastAsia="宋体"/>
                <w:color w:val="000000"/>
                <w:sz w:val="24"/>
                <w:highlight w:val="none"/>
              </w:rPr>
            </w:r>
            <w:r/>
          </w:p>
          <w:p>
            <w:pPr>
              <w:pStyle w:val="1079"/>
              <w:jc w:val="left"/>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r>
            <w:r/>
          </w:p>
          <w:p>
            <w:pPr>
              <w:pStyle w:val="1079"/>
              <w:jc w:val="left"/>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t xml:space="preserve">大写：人民币                          </w:t>
            </w:r>
            <w:r>
              <w:rPr>
                <w:rFonts w:ascii="宋体" w:hAnsi="宋体" w:eastAsia="宋体"/>
                <w:color w:val="000000"/>
                <w:sz w:val="24"/>
                <w:highlight w:val="none"/>
              </w:rPr>
            </w:r>
            <w:r/>
          </w:p>
        </w:tc>
      </w:tr>
    </w:tbl>
    <w:p>
      <w:pPr>
        <w:pStyle w:val="1079"/>
        <w:jc w:val="left"/>
        <w:spacing w:line="360" w:lineRule="auto"/>
        <w:tabs>
          <w:tab w:val="left" w:pos="1800" w:leader="none"/>
          <w:tab w:val="left" w:pos="5580" w:leader="none"/>
        </w:tabs>
        <w:rPr>
          <w:rFonts w:ascii="宋体" w:hAnsi="宋体" w:eastAsia="宋体"/>
          <w:color w:val="000000"/>
          <w:sz w:val="24"/>
          <w:highlight w:val="none"/>
        </w:rPr>
      </w:pPr>
      <w:r>
        <w:rPr>
          <w:rFonts w:hint="eastAsia" w:ascii="宋体" w:hAnsi="宋体" w:eastAsia="宋体"/>
          <w:color w:val="000000"/>
          <w:sz w:val="24"/>
          <w:highlight w:val="none"/>
        </w:rPr>
        <w:t xml:space="preserve">注：</w:t>
      </w:r>
      <w:r>
        <w:rPr>
          <w:rFonts w:ascii="宋体" w:hAnsi="宋体" w:eastAsia="宋体"/>
          <w:color w:val="000000"/>
          <w:sz w:val="24"/>
          <w:highlight w:val="none"/>
        </w:rPr>
      </w:r>
      <w:r/>
    </w:p>
    <w:p>
      <w:pPr>
        <w:pStyle w:val="1079"/>
        <w:jc w:val="left"/>
        <w:spacing w:line="360" w:lineRule="auto"/>
        <w:tabs>
          <w:tab w:val="left" w:pos="1800" w:leader="none"/>
          <w:tab w:val="left" w:pos="5580" w:leader="none"/>
        </w:tabs>
        <w:rPr>
          <w:rFonts w:ascii="宋体" w:hAnsi="宋体" w:eastAsia="宋体"/>
          <w:color w:val="000000"/>
          <w:sz w:val="24"/>
          <w:highlight w:val="none"/>
        </w:rPr>
      </w:pPr>
      <w:r>
        <w:rPr>
          <w:rFonts w:hint="eastAsia" w:ascii="宋体" w:hAnsi="宋体" w:eastAsia="宋体"/>
          <w:color w:val="000000"/>
          <w:sz w:val="24"/>
          <w:highlight w:val="none"/>
        </w:rPr>
        <w:t xml:space="preserve">1、“投标总价”请保留小数点后两位。</w:t>
      </w:r>
      <w:r>
        <w:rPr>
          <w:rFonts w:ascii="宋体" w:hAnsi="宋体" w:eastAsia="宋体"/>
          <w:color w:val="000000"/>
          <w:sz w:val="24"/>
          <w:highlight w:val="none"/>
        </w:rPr>
      </w:r>
      <w:r/>
    </w:p>
    <w:p>
      <w:pPr>
        <w:pStyle w:val="1079"/>
        <w:jc w:val="left"/>
        <w:spacing w:line="360" w:lineRule="auto"/>
        <w:tabs>
          <w:tab w:val="left" w:pos="1800" w:leader="none"/>
          <w:tab w:val="left" w:pos="5580" w:leader="none"/>
        </w:tabs>
        <w:rPr>
          <w:rFonts w:hint="eastAsia" w:ascii="宋体" w:hAnsi="宋体" w:eastAsia="宋体"/>
          <w:color w:val="000000"/>
          <w:sz w:val="24"/>
          <w:highlight w:val="none"/>
        </w:rPr>
      </w:pP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、投标文件制作工具中手动填写的投标价格应与投标文件开标一览表及报价明细表中的投标总价相一致。</w:t>
      </w:r>
      <w:r>
        <w:rPr>
          <w:rFonts w:hint="eastAsia" w:ascii="宋体" w:hAnsi="宋体" w:eastAsia="宋体"/>
          <w:color w:val="000000"/>
          <w:sz w:val="24"/>
          <w:highlight w:val="none"/>
        </w:rPr>
      </w:r>
      <w:r/>
    </w:p>
    <w:p>
      <w:pPr>
        <w:pStyle w:val="1079"/>
        <w:jc w:val="left"/>
        <w:spacing w:line="360" w:lineRule="auto"/>
        <w:tabs>
          <w:tab w:val="left" w:pos="1800" w:leader="none"/>
          <w:tab w:val="left" w:pos="5580" w:leader="none"/>
        </w:tabs>
        <w:rPr>
          <w:rFonts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3、格式与苏采云平台格式不一致的，以苏采云平台文件格式为准。</w:t>
      </w:r>
      <w:r>
        <w:rPr>
          <w:rFonts w:ascii="宋体" w:hAnsi="宋体" w:eastAsia="宋体"/>
          <w:color w:val="000000"/>
          <w:sz w:val="24"/>
          <w:highlight w:val="none"/>
          <w:lang w:val="en-US" w:eastAsia="zh-CN"/>
        </w:rPr>
      </w:r>
      <w:r/>
    </w:p>
    <w:p>
      <w:pPr>
        <w:pStyle w:val="1079"/>
        <w:jc w:val="left"/>
        <w:spacing w:line="360" w:lineRule="auto"/>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r>
      <w:r/>
    </w:p>
    <w:p>
      <w:pPr>
        <w:pStyle w:val="1079"/>
        <w:jc w:val="left"/>
        <w:spacing w:line="360" w:lineRule="auto"/>
        <w:tabs>
          <w:tab w:val="left" w:pos="1800" w:leader="none"/>
          <w:tab w:val="left" w:pos="5580" w:leader="none"/>
        </w:tabs>
        <w:rPr>
          <w:rFonts w:ascii="宋体" w:hAnsi="宋体" w:eastAsia="宋体"/>
          <w:color w:val="000000"/>
          <w:sz w:val="24"/>
          <w:highlight w:val="none"/>
        </w:rPr>
      </w:pPr>
      <w:r>
        <w:rPr>
          <w:rFonts w:ascii="宋体" w:hAnsi="宋体" w:eastAsia="宋体"/>
          <w:color w:val="000000"/>
          <w:sz w:val="24"/>
          <w:highlight w:val="none"/>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：____________</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bookmarkEnd w:id="880"/>
      <w:r>
        <w:rPr>
          <w:rFonts w:ascii="宋体" w:hAnsi="宋体" w:eastAsia="宋体"/>
          <w:color w:val="000000"/>
          <w:szCs w:val="21"/>
          <w:highlight w:val="none"/>
        </w:rPr>
        <w:t xml:space="preserve">日期：_____年______月______日   </w:t>
      </w:r>
      <w:r>
        <w:rPr>
          <w:rFonts w:ascii="宋体" w:hAnsi="宋体" w:eastAsia="宋体"/>
          <w:color w:val="000000"/>
          <w:szCs w:val="21"/>
          <w:highlight w:val="none"/>
          <w:lang w:val="zh-CN"/>
        </w:rPr>
      </w:r>
      <w:r/>
    </w:p>
    <w:p>
      <w:pPr>
        <w:pStyle w:val="1079"/>
        <w:jc w:val="left"/>
        <w:spacing w:line="360" w:lineRule="auto"/>
        <w:tabs>
          <w:tab w:val="left" w:pos="1800" w:leader="none"/>
          <w:tab w:val="left" w:pos="5580" w:leader="none"/>
        </w:tabs>
        <w:rPr>
          <w:rFonts w:ascii="宋体" w:hAnsi="宋体" w:eastAsia="宋体"/>
          <w:color w:val="000000"/>
          <w:sz w:val="24"/>
          <w:highlight w:val="none"/>
        </w:rPr>
      </w:pPr>
      <w:r/>
      <w:bookmarkEnd w:id="881"/>
      <w:r>
        <w:rPr>
          <w:rFonts w:ascii="宋体" w:hAnsi="宋体" w:eastAsia="宋体"/>
          <w:color w:val="000000"/>
          <w:sz w:val="24"/>
          <w:highlight w:val="none"/>
        </w:rPr>
        <w:br w:type="page" w:clear="all"/>
      </w:r>
      <w:r>
        <w:rPr>
          <w:rFonts w:hint="eastAsia" w:ascii="宋体" w:hAnsi="宋体" w:eastAsia="宋体"/>
          <w:color w:val="000000"/>
          <w:sz w:val="24"/>
          <w:highlight w:val="none"/>
        </w:rPr>
        <w:t xml:space="preserve">6  报价明细表</w:t>
      </w:r>
      <w:r>
        <w:rPr>
          <w:rFonts w:ascii="宋体" w:hAnsi="宋体" w:eastAsia="宋体"/>
          <w:color w:val="000000"/>
          <w:sz w:val="24"/>
          <w:highlight w:val="none"/>
        </w:rPr>
      </w:r>
      <w:r/>
    </w:p>
    <w:p>
      <w:pPr>
        <w:pStyle w:val="1079"/>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9"/>
        <w:ind w:firstLine="2811"/>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882" w:name="_Toc226965751"/>
      <w:r/>
      <w:bookmarkStart w:id="883" w:name="_Toc265228400"/>
      <w:r/>
      <w:bookmarkStart w:id="884" w:name="_Toc127151562"/>
      <w:r/>
      <w:bookmarkStart w:id="885" w:name="_Toc226965752"/>
      <w:r/>
      <w:bookmarkStart w:id="886" w:name="_Toc264969252"/>
      <w:r/>
      <w:bookmarkStart w:id="887" w:name="_Toc305158904"/>
      <w:r/>
      <w:bookmarkStart w:id="888" w:name="_Toc226309806"/>
      <w:r/>
      <w:bookmarkStart w:id="889" w:name="_Toc226337258"/>
      <w:r/>
      <w:bookmarkStart w:id="890" w:name="_Toc226965835"/>
      <w:r/>
      <w:bookmarkStart w:id="891" w:name="_Toc142311062"/>
      <w:r/>
      <w:bookmarkStart w:id="892" w:name="_Toc195842927"/>
      <w:r/>
      <w:bookmarkStart w:id="893" w:name="_Toc305158830"/>
      <w:r/>
      <w:bookmarkStart w:id="894" w:name="_Toc150774765"/>
      <w:r/>
      <w:bookmarkStart w:id="895" w:name="_Toc150480798"/>
      <w:r/>
      <w:bookmarkStart w:id="896" w:name="_Toc226309805"/>
      <w:r/>
      <w:bookmarkStart w:id="897" w:name="_Toc226965834"/>
      <w:r/>
      <w:bookmarkStart w:id="898" w:name="_Toc264969251"/>
      <w:r/>
      <w:bookmarkStart w:id="899" w:name="_Toc142311061"/>
      <w:r/>
      <w:bookmarkStart w:id="900" w:name="_Toc195842926"/>
      <w:r/>
      <w:bookmarkStart w:id="901" w:name="_Toc305158903"/>
      <w:r/>
      <w:bookmarkStart w:id="902" w:name="_Toc265228399"/>
      <w:r/>
      <w:bookmarkStart w:id="903" w:name="_Toc305158829"/>
      <w:r/>
      <w:bookmarkStart w:id="904" w:name="_Toc226337257"/>
      <w:r/>
      <w:bookmarkStart w:id="905" w:name="_Toc127151561"/>
      <w:r/>
      <w:bookmarkStart w:id="906" w:name="_Toc150774764"/>
      <w:r/>
      <w:bookmarkStart w:id="907" w:name="_Toc150480797"/>
      <w:r>
        <w:rPr>
          <w:rFonts w:hint="eastAsia" w:ascii="宋体" w:hAnsi="宋体" w:eastAsia="宋体" w:cs="宋体"/>
          <w:b/>
          <w:color w:val="000000"/>
          <w:sz w:val="28"/>
          <w:highlight w:val="none"/>
        </w:rPr>
        <w:t xml:space="preserve">（一）</w:t>
      </w:r>
      <w:bookmarkStart w:id="908" w:name="OLE_LINK24"/>
      <w:r>
        <w:rPr>
          <w:rFonts w:hint="eastAsia" w:ascii="宋体" w:hAnsi="宋体" w:eastAsia="宋体" w:cs="宋体"/>
          <w:b/>
          <w:color w:val="000000"/>
          <w:sz w:val="28"/>
          <w:highlight w:val="none"/>
        </w:rPr>
        <w:t xml:space="preserve">投标报价明细表</w:t>
      </w:r>
      <w:bookmarkEnd w:id="908"/>
      <w:r>
        <w:rPr>
          <w:rFonts w:hint="eastAsia" w:ascii="宋体" w:hAnsi="宋体" w:eastAsia="宋体" w:cs="宋体"/>
          <w:color w:val="000000"/>
          <w:highlight w:val="none"/>
        </w:rPr>
      </w:r>
      <w:r/>
    </w:p>
    <w:p>
      <w:pPr>
        <w:pStyle w:val="1079"/>
        <w:ind w:firstLine="3012"/>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 </w:t>
      </w:r>
      <w:r>
        <w:rPr>
          <w:rFonts w:hint="eastAsia" w:ascii="宋体" w:hAnsi="宋体" w:eastAsia="宋体" w:cs="宋体"/>
          <w:color w:val="000000"/>
          <w:highlight w:val="none"/>
        </w:rPr>
      </w:r>
      <w:r/>
    </w:p>
    <w:tbl>
      <w:tblPr>
        <w:tblW w:w="0" w:type="auto"/>
        <w:jc w:val="center"/>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712"/>
        <w:gridCol w:w="1339"/>
        <w:gridCol w:w="1252"/>
        <w:gridCol w:w="711"/>
        <w:gridCol w:w="9"/>
        <w:gridCol w:w="720"/>
        <w:gridCol w:w="720"/>
        <w:gridCol w:w="1424"/>
        <w:gridCol w:w="881"/>
      </w:tblGrid>
      <w:tr>
        <w:trPr>
          <w:trHeight w:val="566"/>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41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标的物名称</w:t>
            </w:r>
            <w:r>
              <w:rPr>
                <w:rFonts w:hint="eastAsia" w:ascii="宋体" w:hAnsi="宋体" w:eastAsia="宋体" w:cs="宋体"/>
                <w:bCs/>
                <w:color w:val="000000"/>
                <w:sz w:val="24"/>
                <w:szCs w:val="24"/>
                <w:highlight w:val="none"/>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品牌、规格、型号/服务说明</w:t>
            </w: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生产厂家</w:t>
            </w:r>
            <w:r>
              <w:rPr>
                <w:rFonts w:hint="eastAsia" w:ascii="宋体" w:hAnsi="宋体" w:eastAsia="宋体" w:cs="宋体"/>
                <w:bCs/>
                <w:color w:val="000000"/>
                <w:sz w:val="24"/>
                <w:szCs w:val="24"/>
                <w:highlight w:val="none"/>
              </w:rPr>
            </w:r>
            <w:r/>
          </w:p>
        </w:tc>
        <w:tc>
          <w:tcPr>
            <w:gridSpan w:val="2"/>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bCs/>
                <w:color w:val="000000"/>
                <w:sz w:val="24"/>
                <w:szCs w:val="24"/>
                <w:highlight w:val="none"/>
              </w:rPr>
            </w:r>
            <w:r/>
          </w:p>
        </w:tc>
        <w:tc>
          <w:tcPr>
            <w:tcW w:w="142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480"/>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14" w:type="dxa"/>
            <w:vAlign w:val="center"/>
            <w:textDirection w:val="lrTb"/>
            <w:noWrap w:val="false"/>
          </w:tcPr>
          <w:p>
            <w:pPr>
              <w:pStyle w:val="107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1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729"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24" w:type="dxa"/>
            <w:vAlign w:val="top"/>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0"/>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14" w:type="dxa"/>
            <w:vAlign w:val="center"/>
            <w:textDirection w:val="lrTb"/>
            <w:noWrap w:val="false"/>
          </w:tcPr>
          <w:p>
            <w:pPr>
              <w:pStyle w:val="107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1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729"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24" w:type="dxa"/>
            <w:vAlign w:val="top"/>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0"/>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14" w:type="dxa"/>
            <w:vAlign w:val="center"/>
            <w:textDirection w:val="lrTb"/>
            <w:noWrap w:val="false"/>
          </w:tcPr>
          <w:p>
            <w:pPr>
              <w:pStyle w:val="107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1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729"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shd w:val="clear" w:color="000000" w:fill="ffffff"/>
            <w:tcW w:w="1424" w:type="dxa"/>
            <w:vAlign w:val="top"/>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0"/>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1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1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729"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2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0"/>
        </w:trPr>
        <w:tc>
          <w:tcPr>
            <w:tcW w:w="705"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1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205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2"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1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2"/>
            <w:tcW w:w="729"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720"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24"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81" w:type="dxa"/>
            <w:vAlign w:val="center"/>
            <w:textDirection w:val="lrTb"/>
            <w:noWrap w:val="false"/>
          </w:tcPr>
          <w:p>
            <w:pPr>
              <w:pStyle w:val="1079"/>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1"/>
        </w:trPr>
        <w:tc>
          <w:tcPr>
            <w:gridSpan w:val="2"/>
            <w:tcW w:w="2119" w:type="dxa"/>
            <w:vAlign w:val="center"/>
            <w:textDirection w:val="lrTb"/>
            <w:noWrap w:val="false"/>
          </w:tcPr>
          <w:p>
            <w:pPr>
              <w:pStyle w:val="107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投标总报价：</w:t>
            </w:r>
            <w:r>
              <w:rPr>
                <w:rFonts w:hint="eastAsia" w:ascii="宋体" w:hAnsi="宋体" w:eastAsia="宋体" w:cs="宋体"/>
                <w:bCs/>
                <w:color w:val="000000"/>
                <w:sz w:val="24"/>
                <w:szCs w:val="24"/>
                <w:highlight w:val="none"/>
              </w:rPr>
            </w:r>
            <w:r/>
          </w:p>
        </w:tc>
        <w:tc>
          <w:tcPr>
            <w:tcW w:w="712" w:type="dxa"/>
            <w:vAlign w:val="center"/>
            <w:textDirection w:val="lrTb"/>
            <w:noWrap w:val="false"/>
          </w:tcPr>
          <w:p>
            <w:pPr>
              <w:pStyle w:val="107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8"/>
            <w:tcW w:w="7056" w:type="dxa"/>
            <w:vAlign w:val="center"/>
            <w:textDirection w:val="lrTb"/>
            <w:noWrap w:val="false"/>
          </w:tcPr>
          <w:p>
            <w:pPr>
              <w:pStyle w:val="107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大写：元； 小写：               元</w:t>
            </w:r>
            <w:r>
              <w:rPr>
                <w:rFonts w:hint="eastAsia" w:ascii="宋体" w:hAnsi="宋体" w:eastAsia="宋体" w:cs="宋体"/>
                <w:bCs/>
                <w:color w:val="000000"/>
                <w:sz w:val="24"/>
                <w:szCs w:val="24"/>
                <w:highlight w:val="none"/>
              </w:rPr>
            </w:r>
            <w:r/>
          </w:p>
        </w:tc>
      </w:tr>
    </w:tbl>
    <w:p>
      <w:pPr>
        <w:pStyle w:val="1079"/>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1079"/>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079"/>
        <w:ind w:firstLine="480"/>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1、本表报价的合计金额应与开标一览表报价一致</w:t>
      </w:r>
      <w:r>
        <w:rPr>
          <w:rFonts w:hint="eastAsia" w:ascii="宋体" w:hAnsi="宋体" w:eastAsia="宋体" w:cs="宋体"/>
          <w:color w:val="000000"/>
          <w:sz w:val="24"/>
          <w:highlight w:val="none"/>
        </w:rPr>
      </w:r>
      <w:r/>
    </w:p>
    <w:p>
      <w:pPr>
        <w:pStyle w:val="1079"/>
        <w:ind w:firstLine="482"/>
        <w:spacing w:line="49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2、本表中货物内容根据标的物填写品牌、型号、规格等信息，涉及服务内容的，根据服务分项名称填写服务说明等内容。</w:t>
      </w:r>
      <w:r>
        <w:rPr>
          <w:rFonts w:hint="eastAsia" w:ascii="宋体" w:hAnsi="宋体" w:eastAsia="宋体" w:cs="宋体"/>
          <w:b/>
          <w:bCs/>
          <w:color w:val="000000"/>
          <w:sz w:val="24"/>
          <w:highlight w:val="none"/>
        </w:rPr>
      </w:r>
      <w:r/>
    </w:p>
    <w:p>
      <w:pPr>
        <w:pStyle w:val="1079"/>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1079"/>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1079"/>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1079"/>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投标单位：（公章）</w:t>
      </w:r>
      <w:r>
        <w:rPr>
          <w:rFonts w:hint="eastAsia" w:ascii="宋体" w:hAnsi="宋体" w:eastAsia="宋体" w:cs="宋体"/>
          <w:color w:val="000000"/>
          <w:highlight w:val="none"/>
        </w:rPr>
      </w:r>
      <w:r/>
    </w:p>
    <w:p>
      <w:pPr>
        <w:pStyle w:val="1079"/>
        <w:spacing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法定代表人或委托代理人（签字或盖章）： </w:t>
      </w:r>
      <w:r>
        <w:rPr>
          <w:rFonts w:hint="eastAsia" w:ascii="宋体" w:hAnsi="宋体" w:eastAsia="宋体" w:cs="宋体"/>
          <w:color w:val="000000"/>
          <w:sz w:val="24"/>
          <w:szCs w:val="24"/>
          <w:highlight w:val="none"/>
        </w:rPr>
      </w:r>
      <w:r/>
    </w:p>
    <w:p>
      <w:pPr>
        <w:pStyle w:val="1079"/>
        <w:spacing w:line="499"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投标日期： 年 月 日</w:t>
      </w:r>
      <w:r>
        <w:rPr>
          <w:rFonts w:hint="eastAsia" w:ascii="宋体" w:hAnsi="宋体" w:eastAsia="宋体" w:cs="宋体"/>
          <w:color w:val="000000"/>
          <w:szCs w:val="21"/>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 </w:t>
      </w: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1079"/>
        <w:ind w:firstLine="1506"/>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1079"/>
        <w:spacing w:line="312"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1079"/>
        <w:ind w:firstLine="1506"/>
        <w:rPr>
          <w:rFonts w:hint="eastAsia" w:ascii="宋体" w:hAnsi="宋体" w:eastAsia="宋体" w:cs="宋体"/>
          <w:b/>
          <w:bCs/>
          <w:color w:val="000000"/>
          <w:highlight w:val="none"/>
        </w:rPr>
      </w:pPr>
      <w:r>
        <w:rPr>
          <w:rFonts w:hint="eastAsia" w:ascii="宋体" w:hAnsi="宋体" w:eastAsia="宋体" w:cs="宋体"/>
          <w:b/>
          <w:color w:val="000000"/>
          <w:sz w:val="30"/>
          <w:szCs w:val="30"/>
          <w:highlight w:val="none"/>
        </w:rPr>
        <w:t xml:space="preserve">（二）投标报价合理性说明（如有）</w:t>
      </w:r>
      <w:r>
        <w:rPr>
          <w:rFonts w:hint="eastAsia" w:ascii="宋体" w:hAnsi="宋体" w:eastAsia="宋体" w:cs="宋体"/>
          <w:b/>
          <w:bCs/>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spacing w:line="42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9"/>
        <w:ind w:firstLine="422"/>
        <w:keepLines w:val="0"/>
        <w:keepNext w:val="0"/>
        <w:pageBreakBefore w:val="0"/>
        <w:spacing w:line="42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 xml:space="preserve">注：</w:t>
      </w:r>
      <w:r>
        <w:rPr>
          <w:rFonts w:hint="eastAsia" w:ascii="宋体" w:hAnsi="宋体" w:eastAsia="宋体" w:cs="宋体"/>
          <w:b/>
          <w:color w:val="000000"/>
          <w:highlight w:val="none"/>
          <w:lang w:val="en-US" w:eastAsia="zh-CN"/>
        </w:rPr>
        <w:t xml:space="preserve">根据 “第四章符合性审查要求” 第10项条款规定，若投标人的投标（响应）报价满足以下任一条件：</w:t>
      </w:r>
      <w:r>
        <w:rPr>
          <w:rFonts w:hint="eastAsia" w:ascii="宋体" w:hAnsi="宋体" w:eastAsia="宋体" w:cs="宋体"/>
          <w:b/>
          <w:color w:val="000000"/>
          <w:highlight w:val="none"/>
          <w:lang w:val="en-US" w:eastAsia="zh-CN"/>
        </w:rPr>
      </w:r>
      <w:r/>
    </w:p>
    <w:p>
      <w:pPr>
        <w:pStyle w:val="1079"/>
        <w:ind w:firstLine="422"/>
        <w:keepLines w:val="0"/>
        <w:keepNext w:val="0"/>
        <w:pageBreakBefore w:val="0"/>
        <w:spacing w:line="42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1）低于采购项目预算的 50%；</w:t>
      </w:r>
      <w:r>
        <w:rPr>
          <w:rFonts w:hint="eastAsia" w:ascii="宋体" w:hAnsi="宋体" w:eastAsia="宋体" w:cs="宋体"/>
          <w:b/>
          <w:color w:val="000000"/>
          <w:highlight w:val="none"/>
          <w:lang w:val="en-US" w:eastAsia="zh-CN"/>
        </w:rPr>
      </w:r>
      <w:r/>
    </w:p>
    <w:p>
      <w:pPr>
        <w:pStyle w:val="1079"/>
        <w:ind w:firstLine="422"/>
        <w:keepLines w:val="0"/>
        <w:keepNext w:val="0"/>
        <w:pageBreakBefore w:val="0"/>
        <w:spacing w:line="42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2）低于采购项目最高限价的 45%（即投标 / 响应报价＜采购项目最高限价 ×45%），</w:t>
      </w:r>
      <w:r>
        <w:rPr>
          <w:rFonts w:hint="eastAsia" w:ascii="宋体" w:hAnsi="宋体" w:eastAsia="宋体" w:cs="宋体"/>
          <w:b/>
          <w:color w:val="000000"/>
          <w:highlight w:val="none"/>
          <w:lang w:val="en-US" w:eastAsia="zh-CN"/>
        </w:rPr>
      </w:r>
      <w:r/>
    </w:p>
    <w:p>
      <w:pPr>
        <w:pStyle w:val="1079"/>
        <w:ind w:firstLine="422"/>
        <w:keepLines w:val="0"/>
        <w:keepNext w:val="0"/>
        <w:pageBreakBefore w:val="0"/>
        <w:spacing w:line="42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请投标人提前在投标文件中提供与报价合理性相关的材料，包括但不限于项目具体成本测算、书面说明及相关证明文件，对投标（响应）价格作出详细解释。</w:t>
      </w:r>
      <w:r>
        <w:rPr>
          <w:rFonts w:hint="eastAsia" w:ascii="宋体" w:hAnsi="宋体" w:eastAsia="宋体" w:cs="宋体"/>
          <w:b/>
          <w:color w:val="000000"/>
          <w:highlight w:val="none"/>
          <w:lang w:val="en-US" w:eastAsia="zh-CN"/>
        </w:rPr>
      </w:r>
      <w:r/>
    </w:p>
    <w:p>
      <w:pPr>
        <w:pStyle w:val="1079"/>
        <w:ind w:firstLine="422"/>
        <w:keepLines w:val="0"/>
        <w:keepNext w:val="0"/>
        <w:pageBreakBefore w:val="0"/>
        <w:spacing w:line="42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评审委员会将结合同类产品在主要电商平台的公开价格、行业当地薪资水平等客观依据，凭借专业经验对供应商报价的合理性进行综合判定。若投标（响应）供应商未按要求提供书面说明及证明材料，或提供的材料无法证明其报价合理性，评审委员会将按无效投标（响应）处理。</w:t>
      </w:r>
      <w:r>
        <w:rPr>
          <w:rFonts w:hint="eastAsia" w:ascii="宋体" w:hAnsi="宋体" w:eastAsia="宋体" w:cs="宋体"/>
          <w:b/>
          <w:color w:val="000000"/>
          <w:highlight w:val="none"/>
          <w:lang w:val="en-US" w:eastAsia="zh-CN"/>
        </w:rPr>
      </w:r>
      <w:r/>
    </w:p>
    <w:p>
      <w:pPr>
        <w:pStyle w:val="1079"/>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9"/>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投标单位：（公章）</w:t>
      </w:r>
      <w:r>
        <w:rPr>
          <w:rFonts w:hint="eastAsia" w:ascii="宋体" w:hAnsi="宋体" w:eastAsia="宋体" w:cs="宋体"/>
          <w:color w:val="000000"/>
          <w:sz w:val="24"/>
          <w:szCs w:val="24"/>
          <w:highlight w:val="none"/>
        </w:rPr>
      </w:r>
      <w:r/>
    </w:p>
    <w:p>
      <w:pPr>
        <w:pStyle w:val="1079"/>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 </w:t>
      </w:r>
      <w:r>
        <w:rPr>
          <w:rFonts w:hint="eastAsia" w:ascii="宋体" w:hAnsi="宋体" w:eastAsia="宋体" w:cs="宋体"/>
          <w:color w:val="000000"/>
          <w:sz w:val="24"/>
          <w:szCs w:val="24"/>
          <w:highlight w:val="none"/>
        </w:rPr>
      </w:r>
      <w:r/>
    </w:p>
    <w:p>
      <w:pPr>
        <w:pStyle w:val="1359"/>
        <w:ind w:left="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月   日</w:t>
      </w:r>
      <w:r>
        <w:rPr>
          <w:rFonts w:hint="eastAsia" w:ascii="宋体" w:hAnsi="宋体" w:eastAsia="宋体" w:cs="宋体"/>
          <w:color w:val="000000"/>
          <w:sz w:val="24"/>
          <w:szCs w:val="24"/>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olor w:val="000000"/>
          <w:sz w:val="24"/>
          <w:szCs w:val="20"/>
          <w:highlight w:val="none"/>
        </w:rPr>
        <w:t xml:space="preserve">7</w:t>
      </w:r>
      <w:r>
        <w:rPr>
          <w:rFonts w:ascii="宋体" w:hAnsi="宋体" w:eastAsia="宋体"/>
          <w:color w:val="000000"/>
          <w:sz w:val="24"/>
          <w:szCs w:val="20"/>
          <w:highlight w:val="none"/>
        </w:rPr>
        <w:t xml:space="preserve">  </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宋体" w:hAnsi="宋体" w:eastAsia="宋体"/>
          <w:color w:val="000000"/>
          <w:sz w:val="24"/>
          <w:szCs w:val="20"/>
          <w:highlight w:val="none"/>
        </w:rPr>
        <w:t xml:space="preserve">服务要求偏离表</w:t>
      </w:r>
      <w:r>
        <w:rPr>
          <w:rFonts w:hint="eastAsia" w:ascii="宋体" w:hAnsi="宋体" w:eastAsia="宋体"/>
          <w:color w:val="000000"/>
          <w:sz w:val="24"/>
          <w:szCs w:val="20"/>
          <w:highlight w:val="none"/>
        </w:rPr>
      </w:r>
      <w:r/>
    </w:p>
    <w:p>
      <w:pPr>
        <w:pStyle w:val="1079"/>
        <w:jc w:val="center"/>
        <w:spacing w:line="360" w:lineRule="auto"/>
        <w:tabs>
          <w:tab w:val="left" w:pos="2775" w:leader="none"/>
          <w:tab w:val="center" w:pos="4153" w:leader="none"/>
        </w:tabs>
        <w:rPr>
          <w:rFonts w:hint="eastAsia" w:ascii="宋体" w:hAnsi="宋体" w:eastAsia="宋体"/>
          <w:b/>
          <w:color w:val="000000"/>
          <w:sz w:val="36"/>
          <w:szCs w:val="36"/>
          <w:highlight w:val="none"/>
        </w:rPr>
      </w:pPr>
      <w:r/>
      <w:bookmarkStart w:id="909" w:name="OLE_LINK17"/>
      <w:r/>
      <w:bookmarkStart w:id="910" w:name="OLE_LINK4"/>
      <w:r>
        <w:rPr>
          <w:rFonts w:hint="eastAsia" w:ascii="宋体" w:hAnsi="宋体" w:eastAsia="宋体"/>
          <w:b/>
          <w:color w:val="000000"/>
          <w:sz w:val="36"/>
          <w:szCs w:val="36"/>
          <w:highlight w:val="none"/>
          <w:lang w:val="en-US" w:eastAsia="zh-CN"/>
        </w:rPr>
        <w:t xml:space="preserve">技术</w:t>
      </w:r>
      <w:r>
        <w:rPr>
          <w:rFonts w:hint="eastAsia" w:ascii="宋体" w:hAnsi="宋体" w:eastAsia="宋体"/>
          <w:b/>
          <w:color w:val="000000"/>
          <w:sz w:val="36"/>
          <w:szCs w:val="36"/>
          <w:highlight w:val="none"/>
        </w:rPr>
        <w:t xml:space="preserve">要求偏离表</w:t>
      </w:r>
      <w:r>
        <w:rPr>
          <w:rFonts w:hint="eastAsia" w:ascii="宋体" w:hAnsi="宋体" w:eastAsia="宋体"/>
          <w:b/>
          <w:color w:val="000000"/>
          <w:sz w:val="36"/>
          <w:szCs w:val="36"/>
          <w:highlight w:val="none"/>
        </w:rPr>
      </w:r>
      <w:r/>
    </w:p>
    <w:p>
      <w:pPr>
        <w:pStyle w:val="1079"/>
        <w:ind w:firstLine="315"/>
        <w:jc w:val="left"/>
        <w:spacing w:line="360" w:lineRule="auto"/>
        <w:tabs>
          <w:tab w:val="left" w:pos="1800" w:leader="none"/>
          <w:tab w:val="left" w:pos="5580" w:leader="none"/>
        </w:tabs>
        <w:rPr>
          <w:rFonts w:ascii="宋体" w:hAnsi="宋体" w:eastAsia="宋体"/>
          <w:color w:val="000000"/>
          <w:szCs w:val="21"/>
          <w:highlight w:val="none"/>
        </w:rPr>
      </w:pPr>
      <w:r/>
      <w:bookmarkEnd w:id="910"/>
      <w:r>
        <w:rPr>
          <w:rFonts w:ascii="宋体" w:hAnsi="宋体" w:eastAsia="宋体"/>
          <w:color w:val="000000"/>
          <w:szCs w:val="21"/>
          <w:highlight w:val="none"/>
        </w:rPr>
        <w:t xml:space="preserve">项目编号：_____________________     项目名称：_____________</w:t>
      </w:r>
      <w:r>
        <w:rPr>
          <w:rFonts w:ascii="宋体" w:hAnsi="宋体" w:eastAsia="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367"/>
        <w:gridCol w:w="3118"/>
        <w:gridCol w:w="1559"/>
      </w:tblGrid>
      <w:tr>
        <w:trPr>
          <w:trHeight w:val="850"/>
        </w:trPr>
        <w:tc>
          <w:tcPr>
            <w:tcW w:w="743" w:type="dxa"/>
            <w:vAlign w:val="center"/>
            <w:textDirection w:val="lrTb"/>
            <w:noWrap w:val="false"/>
          </w:tcPr>
          <w:p>
            <w:pPr>
              <w:pStyle w:val="1079"/>
              <w:jc w:val="center"/>
              <w:rPr>
                <w:rFonts w:ascii="宋体" w:hAnsi="宋体" w:eastAsia="宋体"/>
                <w:bCs/>
                <w:color w:val="000000"/>
                <w:szCs w:val="21"/>
                <w:highlight w:val="none"/>
              </w:rPr>
            </w:pPr>
            <w:r>
              <w:rPr>
                <w:rFonts w:ascii="宋体" w:hAnsi="宋体" w:eastAsia="宋体"/>
                <w:bCs/>
                <w:color w:val="000000"/>
                <w:szCs w:val="21"/>
                <w:highlight w:val="none"/>
              </w:rPr>
              <w:t xml:space="preserve">序号</w:t>
            </w:r>
            <w:r>
              <w:rPr>
                <w:rFonts w:ascii="宋体" w:hAnsi="宋体" w:eastAsia="宋体"/>
                <w:bCs/>
                <w:color w:val="000000"/>
                <w:szCs w:val="21"/>
                <w:highlight w:val="none"/>
              </w:rPr>
            </w:r>
            <w:r/>
          </w:p>
        </w:tc>
        <w:tc>
          <w:tcPr>
            <w:tcW w:w="3367" w:type="dxa"/>
            <w:vAlign w:val="center"/>
            <w:textDirection w:val="lrTb"/>
            <w:noWrap w:val="false"/>
          </w:tcPr>
          <w:p>
            <w:pPr>
              <w:pStyle w:val="1079"/>
              <w:jc w:val="center"/>
              <w:rPr>
                <w:rFonts w:ascii="宋体" w:hAnsi="宋体" w:eastAsia="宋体"/>
                <w:bCs/>
                <w:color w:val="000000"/>
                <w:szCs w:val="21"/>
                <w:highlight w:val="none"/>
              </w:rPr>
            </w:pPr>
            <w:r>
              <w:rPr>
                <w:rFonts w:ascii="宋体" w:hAnsi="宋体" w:eastAsia="宋体"/>
                <w:bCs/>
                <w:color w:val="000000"/>
                <w:szCs w:val="21"/>
                <w:highlight w:val="none"/>
              </w:rPr>
              <w:t xml:space="preserve">招标</w:t>
            </w:r>
            <w:r>
              <w:rPr>
                <w:rFonts w:hint="eastAsia" w:ascii="宋体" w:hAnsi="宋体" w:eastAsia="宋体"/>
                <w:bCs/>
                <w:color w:val="000000"/>
                <w:szCs w:val="21"/>
                <w:highlight w:val="none"/>
              </w:rPr>
              <w:t xml:space="preserve">文件</w:t>
            </w:r>
            <w:r>
              <w:rPr>
                <w:rFonts w:ascii="宋体" w:hAnsi="宋体" w:eastAsia="宋体"/>
                <w:bCs/>
                <w:color w:val="000000"/>
                <w:szCs w:val="21"/>
                <w:highlight w:val="none"/>
              </w:rPr>
              <w:t xml:space="preserve">要求</w:t>
            </w:r>
            <w:r>
              <w:rPr>
                <w:rFonts w:ascii="宋体" w:hAnsi="宋体" w:eastAsia="宋体"/>
                <w:bCs/>
                <w:color w:val="000000"/>
                <w:szCs w:val="21"/>
                <w:highlight w:val="none"/>
              </w:rPr>
            </w:r>
            <w:r/>
          </w:p>
        </w:tc>
        <w:tc>
          <w:tcPr>
            <w:tcW w:w="3118" w:type="dxa"/>
            <w:vAlign w:val="center"/>
            <w:textDirection w:val="lrTb"/>
            <w:noWrap w:val="false"/>
          </w:tcPr>
          <w:p>
            <w:pPr>
              <w:pStyle w:val="1079"/>
              <w:jc w:val="center"/>
              <w:rPr>
                <w:rFonts w:ascii="宋体" w:hAnsi="宋体" w:eastAsia="宋体"/>
                <w:bCs/>
                <w:color w:val="000000"/>
                <w:szCs w:val="21"/>
                <w:highlight w:val="none"/>
              </w:rPr>
            </w:pPr>
            <w:r>
              <w:rPr>
                <w:rFonts w:hint="eastAsia" w:ascii="宋体" w:hAnsi="宋体" w:eastAsia="宋体"/>
                <w:bCs/>
                <w:color w:val="000000"/>
                <w:szCs w:val="21"/>
                <w:highlight w:val="none"/>
              </w:rPr>
              <w:t xml:space="preserve">响应</w:t>
            </w:r>
            <w:r>
              <w:rPr>
                <w:rFonts w:ascii="宋体" w:hAnsi="宋体" w:eastAsia="宋体"/>
                <w:bCs/>
                <w:color w:val="000000"/>
                <w:szCs w:val="21"/>
                <w:highlight w:val="none"/>
              </w:rPr>
              <w:t xml:space="preserve">情况</w:t>
            </w:r>
            <w:r>
              <w:rPr>
                <w:rFonts w:ascii="宋体" w:hAnsi="宋体" w:eastAsia="宋体"/>
                <w:bCs/>
                <w:color w:val="000000"/>
                <w:szCs w:val="21"/>
                <w:highlight w:val="none"/>
              </w:rPr>
            </w:r>
            <w:r/>
          </w:p>
        </w:tc>
        <w:tc>
          <w:tcPr>
            <w:tcW w:w="1559" w:type="dxa"/>
            <w:vAlign w:val="center"/>
            <w:textDirection w:val="lrTb"/>
            <w:noWrap w:val="false"/>
          </w:tcPr>
          <w:p>
            <w:pPr>
              <w:pStyle w:val="1079"/>
              <w:jc w:val="center"/>
              <w:rPr>
                <w:rFonts w:ascii="宋体" w:hAnsi="宋体" w:eastAsia="宋体"/>
                <w:bCs/>
                <w:color w:val="000000"/>
                <w:szCs w:val="21"/>
                <w:highlight w:val="none"/>
              </w:rPr>
            </w:pPr>
            <w:r>
              <w:rPr>
                <w:rFonts w:hint="eastAsia" w:ascii="宋体" w:hAnsi="宋体" w:eastAsia="宋体"/>
                <w:bCs/>
                <w:color w:val="000000"/>
                <w:szCs w:val="21"/>
                <w:highlight w:val="none"/>
              </w:rPr>
              <w:t xml:space="preserve">偏离说明</w:t>
            </w:r>
            <w:r>
              <w:rPr>
                <w:rFonts w:ascii="宋体" w:hAnsi="宋体" w:eastAsia="宋体"/>
                <w:bCs/>
                <w:color w:val="000000"/>
                <w:szCs w:val="21"/>
                <w:highlight w:val="none"/>
              </w:rPr>
            </w:r>
            <w:r/>
          </w:p>
        </w:tc>
      </w:tr>
      <w:tr>
        <w:trPr>
          <w:trHeight w:val="850"/>
        </w:trPr>
        <w:tc>
          <w:tcPr>
            <w:tcW w:w="743"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367" w:type="dxa"/>
            <w:vAlign w:val="center"/>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0"/>
        </w:trPr>
        <w:tc>
          <w:tcPr>
            <w:tcW w:w="743"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367" w:type="dxa"/>
            <w:vAlign w:val="top"/>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0"/>
        </w:trPr>
        <w:tc>
          <w:tcPr>
            <w:tcW w:w="743"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367" w:type="dxa"/>
            <w:vAlign w:val="top"/>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0"/>
        </w:trPr>
        <w:tc>
          <w:tcPr>
            <w:tcW w:w="743"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367" w:type="dxa"/>
            <w:vAlign w:val="top"/>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0"/>
        </w:trPr>
        <w:tc>
          <w:tcPr>
            <w:tcW w:w="743" w:type="dxa"/>
            <w:vAlign w:val="center"/>
            <w:textDirection w:val="lrTb"/>
            <w:noWrap w:val="false"/>
          </w:tcPr>
          <w:p>
            <w:pPr>
              <w:pStyle w:val="1079"/>
              <w:jc w:val="center"/>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3367" w:type="dxa"/>
            <w:vAlign w:val="top"/>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0"/>
        </w:trPr>
        <w:tc>
          <w:tcPr>
            <w:tcW w:w="743" w:type="dxa"/>
            <w:vAlign w:val="center"/>
            <w:textDirection w:val="lrTb"/>
            <w:noWrap w:val="false"/>
          </w:tcPr>
          <w:p>
            <w:pPr>
              <w:pStyle w:val="1079"/>
              <w:jc w:val="center"/>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3367" w:type="dxa"/>
            <w:vAlign w:val="top"/>
            <w:textDirection w:val="lrTb"/>
            <w:noWrap w:val="false"/>
          </w:tcPr>
          <w:p>
            <w:pPr>
              <w:pStyle w:val="1079"/>
              <w:jc w:val="left"/>
              <w:rPr>
                <w:rFonts w:ascii="宋体" w:hAnsi="宋体" w:eastAsia="宋体"/>
                <w:color w:val="000000"/>
                <w:szCs w:val="21"/>
                <w:highlight w:val="none"/>
              </w:rPr>
            </w:pPr>
            <w:r>
              <w:rPr>
                <w:rFonts w:ascii="宋体" w:hAnsi="宋体" w:eastAsia="宋体"/>
                <w:color w:val="000000"/>
                <w:szCs w:val="21"/>
                <w:highlight w:val="none"/>
              </w:rPr>
            </w:r>
            <w:r/>
          </w:p>
        </w:tc>
        <w:tc>
          <w:tcPr>
            <w:tcW w:w="311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55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bl>
    <w:p>
      <w:pPr>
        <w:pStyle w:val="1079"/>
        <w:jc w:val="left"/>
        <w:tabs>
          <w:tab w:val="left" w:pos="1800" w:leader="none"/>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spacing w:line="360" w:lineRule="auto"/>
        <w:tabs>
          <w:tab w:val="left" w:pos="1800" w:leader="none"/>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注：</w:t>
      </w:r>
      <w:bookmarkStart w:id="911" w:name="OLE_LINK8"/>
      <w:r>
        <w:rPr>
          <w:rFonts w:hint="eastAsia" w:ascii="宋体" w:hAnsi="宋体" w:eastAsia="宋体"/>
          <w:color w:val="000000"/>
          <w:szCs w:val="21"/>
          <w:highlight w:val="none"/>
        </w:rPr>
        <w:t xml:space="preserve">1.投标人应在本表中对照招标文件服务要求与实际投标服务要求逐项对应列出，并在“偏离说明”项下填写以下内容：优于的，填写“正偏离”；符合的，填写“无偏离”；低于的，填写“负偏离”。</w:t>
      </w:r>
      <w:bookmarkEnd w:id="911"/>
      <w:r>
        <w:rPr>
          <w:rFonts w:hint="eastAsia" w:ascii="宋体" w:hAnsi="宋体" w:eastAsia="宋体"/>
          <w:color w:val="000000"/>
          <w:szCs w:val="21"/>
          <w:highlight w:val="none"/>
        </w:rPr>
        <w:t xml:space="preserve">2.若事项较多，投标人可根据响应内容的实际情况另纸说明。</w:t>
      </w:r>
      <w:r>
        <w:rPr>
          <w:rFonts w:ascii="宋体" w:hAnsi="宋体" w:eastAsia="宋体"/>
          <w:color w:val="000000"/>
          <w:szCs w:val="21"/>
          <w:highlight w:val="none"/>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                      </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    ____________</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   </w:t>
      </w:r>
      <w:r>
        <w:rPr>
          <w:rFonts w:ascii="宋体" w:hAnsi="宋体" w:eastAsia="宋体"/>
          <w:color w:val="000000"/>
          <w:szCs w:val="21"/>
          <w:highlight w:val="none"/>
          <w:lang w:val="zh-CN"/>
        </w:rPr>
      </w:r>
      <w:r/>
    </w:p>
    <w:p>
      <w:pPr>
        <w:pStyle w:val="1079"/>
        <w:spacing w:line="360" w:lineRule="auto"/>
        <w:rPr>
          <w:rFonts w:ascii="宋体" w:hAnsi="宋体" w:eastAsia="宋体"/>
          <w:color w:val="000000"/>
          <w:sz w:val="24"/>
          <w:szCs w:val="20"/>
          <w:highlight w:val="none"/>
        </w:rPr>
        <w:outlineLvl w:val="2"/>
      </w:pPr>
      <w:r/>
      <w:bookmarkEnd w:id="909"/>
      <w:r>
        <w:rPr>
          <w:rFonts w:ascii="宋体" w:hAnsi="宋体" w:eastAsia="宋体"/>
          <w:color w:val="000000"/>
          <w:szCs w:val="21"/>
          <w:highlight w:val="none"/>
        </w:rPr>
        <w:br w:type="page" w:clear="all"/>
      </w:r>
      <w:r>
        <w:rPr>
          <w:rFonts w:hint="eastAsia" w:ascii="宋体" w:hAnsi="宋体" w:eastAsia="宋体"/>
          <w:color w:val="000000"/>
          <w:sz w:val="24"/>
          <w:szCs w:val="20"/>
          <w:highlight w:val="none"/>
        </w:rPr>
        <w:t xml:space="preserve">8</w:t>
      </w:r>
      <w:r>
        <w:rPr>
          <w:rFonts w:ascii="宋体" w:hAnsi="宋体" w:eastAsia="宋体"/>
          <w:color w:val="000000"/>
          <w:sz w:val="24"/>
          <w:szCs w:val="20"/>
          <w:highlight w:val="none"/>
        </w:rPr>
        <w:t xml:space="preserve">  </w:t>
      </w:r>
      <w:bookmarkEnd w:id="882"/>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eastAsia="宋体"/>
          <w:color w:val="000000"/>
          <w:sz w:val="24"/>
          <w:szCs w:val="20"/>
          <w:highlight w:val="none"/>
        </w:rPr>
        <w:t xml:space="preserve">商务条款偏离表</w:t>
      </w:r>
      <w:r>
        <w:rPr>
          <w:rFonts w:ascii="宋体" w:hAnsi="宋体" w:eastAsia="宋体"/>
          <w:color w:val="000000"/>
          <w:sz w:val="24"/>
          <w:szCs w:val="20"/>
          <w:highlight w:val="none"/>
        </w:rPr>
      </w:r>
      <w:r/>
    </w:p>
    <w:p>
      <w:pPr>
        <w:pStyle w:val="1079"/>
        <w:jc w:val="center"/>
        <w:spacing w:line="360" w:lineRule="auto"/>
        <w:rPr>
          <w:rFonts w:ascii="宋体" w:hAnsi="宋体" w:eastAsia="宋体"/>
          <w:b/>
          <w:color w:val="000000"/>
          <w:sz w:val="36"/>
          <w:szCs w:val="36"/>
          <w:highlight w:val="none"/>
        </w:rPr>
      </w:pPr>
      <w:r/>
      <w:bookmarkStart w:id="912" w:name="OLE_LINK18"/>
      <w:r>
        <w:rPr>
          <w:rFonts w:ascii="宋体" w:hAnsi="宋体" w:eastAsia="宋体"/>
          <w:b/>
          <w:color w:val="000000"/>
          <w:sz w:val="36"/>
          <w:szCs w:val="36"/>
          <w:highlight w:val="none"/>
        </w:rPr>
        <w:t xml:space="preserve">商务条款偏离表</w:t>
      </w:r>
      <w:r>
        <w:rPr>
          <w:rFonts w:ascii="宋体" w:hAnsi="宋体" w:eastAsia="宋体"/>
          <w:b/>
          <w:color w:val="000000"/>
          <w:sz w:val="36"/>
          <w:szCs w:val="36"/>
          <w:highlight w:val="none"/>
        </w:rPr>
      </w:r>
      <w:r/>
    </w:p>
    <w:p>
      <w:pPr>
        <w:pStyle w:val="1079"/>
        <w:ind w:firstLine="315"/>
        <w:jc w:val="left"/>
        <w:spacing w:line="360" w:lineRule="auto"/>
        <w:tabs>
          <w:tab w:val="left" w:pos="1800" w:leader="none"/>
          <w:tab w:val="left" w:pos="5580" w:leader="none"/>
        </w:tabs>
        <w:rPr>
          <w:rFonts w:ascii="宋体" w:hAnsi="宋体" w:eastAsia="宋体"/>
          <w:color w:val="000000"/>
          <w:szCs w:val="21"/>
          <w:highlight w:val="none"/>
          <w:u w:val="single"/>
        </w:rPr>
      </w:pPr>
      <w:r>
        <w:rPr>
          <w:rFonts w:ascii="宋体" w:hAnsi="宋体" w:eastAsia="宋体"/>
          <w:color w:val="000000"/>
          <w:szCs w:val="21"/>
          <w:highlight w:val="none"/>
        </w:rPr>
        <w:t xml:space="preserve">项目编号：_____________________     项目名称：____________</w:t>
      </w:r>
      <w:r>
        <w:rPr>
          <w:rFonts w:ascii="宋体" w:hAnsi="宋体" w:eastAsia="宋体"/>
          <w:color w:val="000000"/>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851"/>
        </w:trPr>
        <w:tc>
          <w:tcPr>
            <w:tcW w:w="828" w:type="dxa"/>
            <w:vAlign w:val="center"/>
            <w:textDirection w:val="lrTb"/>
            <w:noWrap w:val="false"/>
          </w:tcPr>
          <w:p>
            <w:pPr>
              <w:pStyle w:val="1079"/>
              <w:jc w:val="center"/>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序号</w:t>
            </w:r>
            <w:r>
              <w:rPr>
                <w:rFonts w:ascii="宋体" w:hAnsi="宋体" w:eastAsia="宋体"/>
                <w:color w:val="000000"/>
                <w:szCs w:val="21"/>
                <w:highlight w:val="none"/>
                <w:lang w:val="zh-CN"/>
              </w:rPr>
            </w:r>
            <w:r/>
          </w:p>
        </w:tc>
        <w:tc>
          <w:tcPr>
            <w:tcW w:w="3240" w:type="dxa"/>
            <w:vAlign w:val="center"/>
            <w:textDirection w:val="lrTb"/>
            <w:noWrap w:val="false"/>
          </w:tcPr>
          <w:p>
            <w:pPr>
              <w:pStyle w:val="1079"/>
              <w:jc w:val="center"/>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招标文件的商务条款</w:t>
            </w:r>
            <w:r>
              <w:rPr>
                <w:rFonts w:ascii="宋体" w:hAnsi="宋体" w:eastAsia="宋体"/>
                <w:color w:val="000000"/>
                <w:szCs w:val="21"/>
                <w:highlight w:val="none"/>
                <w:lang w:val="zh-CN"/>
              </w:rPr>
            </w:r>
            <w:r/>
          </w:p>
        </w:tc>
        <w:tc>
          <w:tcPr>
            <w:tcW w:w="3060" w:type="dxa"/>
            <w:vAlign w:val="center"/>
            <w:textDirection w:val="lrTb"/>
            <w:noWrap w:val="false"/>
          </w:tcPr>
          <w:p>
            <w:pPr>
              <w:pStyle w:val="1079"/>
              <w:jc w:val="center"/>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投标文件的商务条款</w:t>
            </w:r>
            <w:r>
              <w:rPr>
                <w:rFonts w:ascii="宋体" w:hAnsi="宋体" w:eastAsia="宋体"/>
                <w:color w:val="000000"/>
                <w:szCs w:val="21"/>
                <w:highlight w:val="none"/>
                <w:lang w:val="zh-CN"/>
              </w:rPr>
            </w:r>
            <w:r/>
          </w:p>
        </w:tc>
        <w:tc>
          <w:tcPr>
            <w:tcW w:w="1260" w:type="dxa"/>
            <w:vAlign w:val="center"/>
            <w:textDirection w:val="lrTb"/>
            <w:noWrap w:val="false"/>
          </w:tcPr>
          <w:p>
            <w:pPr>
              <w:pStyle w:val="1079"/>
              <w:jc w:val="center"/>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说明</w:t>
            </w:r>
            <w:r>
              <w:rPr>
                <w:rFonts w:ascii="宋体" w:hAnsi="宋体" w:eastAsia="宋体"/>
                <w:color w:val="000000"/>
                <w:szCs w:val="21"/>
                <w:highlight w:val="none"/>
                <w:lang w:val="zh-CN"/>
              </w:rPr>
            </w:r>
            <w:r/>
          </w:p>
        </w:tc>
      </w:tr>
      <w:tr>
        <w:trPr>
          <w:trHeight w:val="851"/>
        </w:trPr>
        <w:tc>
          <w:tcPr>
            <w:tcW w:w="828" w:type="dxa"/>
            <w:vAlign w:val="center"/>
            <w:textDirection w:val="lrTb"/>
            <w:noWrap w:val="false"/>
          </w:tcPr>
          <w:p>
            <w:pPr>
              <w:pStyle w:val="1079"/>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W w:w="3240" w:type="dxa"/>
            <w:vAlign w:val="center"/>
            <w:textDirection w:val="lrTb"/>
            <w:noWrap w:val="false"/>
          </w:tcPr>
          <w:p>
            <w:pPr>
              <w:pStyle w:val="1079"/>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合同履行期限</w:t>
            </w:r>
            <w:r>
              <w:rPr>
                <w:rFonts w:ascii="宋体" w:hAnsi="宋体" w:eastAsia="宋体"/>
                <w:color w:val="000000"/>
                <w:szCs w:val="21"/>
                <w:highlight w:val="none"/>
                <w:lang w:val="en-US" w:eastAsia="zh-CN"/>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1"/>
        </w:trPr>
        <w:tc>
          <w:tcPr>
            <w:tcW w:w="828" w:type="dxa"/>
            <w:vAlign w:val="center"/>
            <w:textDirection w:val="lrTb"/>
            <w:noWrap w:val="false"/>
          </w:tcPr>
          <w:p>
            <w:pPr>
              <w:pStyle w:val="1079"/>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val="en-US" w:eastAsia="zh-CN"/>
              </w:rPr>
            </w:r>
            <w:r/>
          </w:p>
        </w:tc>
        <w:tc>
          <w:tcPr>
            <w:tcW w:w="3240" w:type="dxa"/>
            <w:vAlign w:val="center"/>
            <w:textDirection w:val="lrTb"/>
            <w:noWrap w:val="false"/>
          </w:tcPr>
          <w:p>
            <w:pPr>
              <w:pStyle w:val="1079"/>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付款方式</w:t>
            </w:r>
            <w:r>
              <w:rPr>
                <w:rFonts w:hint="eastAsia" w:ascii="宋体" w:hAnsi="宋体" w:eastAsia="宋体"/>
                <w:color w:val="000000"/>
                <w:szCs w:val="21"/>
                <w:highlight w:val="none"/>
                <w:lang w:val="en-US" w:eastAsia="zh-CN"/>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1"/>
        </w:trPr>
        <w:tc>
          <w:tcPr>
            <w:tcW w:w="828" w:type="dxa"/>
            <w:vAlign w:val="center"/>
            <w:textDirection w:val="lrTb"/>
            <w:noWrap w:val="false"/>
          </w:tcPr>
          <w:p>
            <w:pPr>
              <w:pStyle w:val="1079"/>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3240" w:type="dxa"/>
            <w:vAlign w:val="center"/>
            <w:textDirection w:val="lrTb"/>
            <w:noWrap w:val="false"/>
          </w:tcPr>
          <w:p>
            <w:pPr>
              <w:pStyle w:val="1079"/>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质保期</w:t>
            </w:r>
            <w:r>
              <w:rPr>
                <w:rFonts w:ascii="宋体" w:hAnsi="宋体" w:eastAsia="宋体"/>
                <w:color w:val="000000"/>
                <w:szCs w:val="21"/>
                <w:highlight w:val="none"/>
                <w:lang w:val="en-US" w:eastAsia="zh-CN"/>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1"/>
        </w:trPr>
        <w:tc>
          <w:tcPr>
            <w:tcW w:w="828" w:type="dxa"/>
            <w:vAlign w:val="center"/>
            <w:textDirection w:val="lrTb"/>
            <w:noWrap w:val="false"/>
          </w:tcPr>
          <w:p>
            <w:pPr>
              <w:pStyle w:val="1079"/>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val="en-US" w:eastAsia="zh-CN"/>
              </w:rPr>
            </w:r>
            <w:r/>
          </w:p>
        </w:tc>
        <w:tc>
          <w:tcPr>
            <w:tcW w:w="3240" w:type="dxa"/>
            <w:vAlign w:val="center"/>
            <w:textDirection w:val="lrTb"/>
            <w:noWrap w:val="false"/>
          </w:tcPr>
          <w:p>
            <w:pPr>
              <w:pStyle w:val="1079"/>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售后服务</w:t>
            </w:r>
            <w:r>
              <w:rPr>
                <w:rFonts w:ascii="宋体" w:hAnsi="宋体" w:eastAsia="宋体"/>
                <w:color w:val="000000"/>
                <w:szCs w:val="21"/>
                <w:highlight w:val="none"/>
                <w:lang w:val="en-US" w:eastAsia="zh-CN"/>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1"/>
        </w:trPr>
        <w:tc>
          <w:tcPr>
            <w:tcW w:w="828" w:type="dxa"/>
            <w:vAlign w:val="center"/>
            <w:textDirection w:val="lrTb"/>
            <w:noWrap w:val="false"/>
          </w:tcPr>
          <w:p>
            <w:pPr>
              <w:pStyle w:val="1079"/>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w:t>
            </w:r>
            <w:r>
              <w:rPr>
                <w:rFonts w:hint="eastAsia" w:ascii="宋体" w:hAnsi="宋体" w:eastAsia="宋体"/>
                <w:color w:val="000000"/>
                <w:szCs w:val="21"/>
                <w:highlight w:val="none"/>
                <w:lang w:val="en-US" w:eastAsia="zh-CN"/>
              </w:rPr>
            </w:r>
            <w:r/>
          </w:p>
        </w:tc>
        <w:tc>
          <w:tcPr>
            <w:tcW w:w="3240" w:type="dxa"/>
            <w:vAlign w:val="center"/>
            <w:textDirection w:val="lrTb"/>
            <w:noWrap w:val="false"/>
          </w:tcPr>
          <w:p>
            <w:pPr>
              <w:pStyle w:val="1079"/>
              <w:jc w:val="cente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851"/>
        </w:trPr>
        <w:tc>
          <w:tcPr>
            <w:tcW w:w="828"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24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30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6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bl>
    <w:p>
      <w:pPr>
        <w:pStyle w:val="1079"/>
        <w:ind w:firstLine="315"/>
        <w:jc w:val="left"/>
        <w:spacing w:line="360" w:lineRule="auto"/>
        <w:tabs>
          <w:tab w:val="left" w:pos="1800" w:leader="none"/>
          <w:tab w:val="left" w:pos="5580" w:leader="none"/>
        </w:tabs>
        <w:rPr>
          <w:rFonts w:ascii="宋体" w:hAnsi="宋体" w:eastAsia="宋体"/>
          <w:color w:val="000000"/>
          <w:szCs w:val="21"/>
          <w:highlight w:val="none"/>
          <w:u w:val="single"/>
        </w:rPr>
      </w:pPr>
      <w:r>
        <w:rPr>
          <w:rFonts w:ascii="宋体" w:hAnsi="宋体" w:eastAsia="宋体"/>
          <w:color w:val="000000"/>
          <w:szCs w:val="21"/>
          <w:highlight w:val="none"/>
          <w:u w:val="single"/>
        </w:rPr>
      </w:r>
      <w:r/>
    </w:p>
    <w:p>
      <w:pPr>
        <w:pStyle w:val="1079"/>
        <w:jc w:val="left"/>
        <w:spacing w:line="360" w:lineRule="auto"/>
        <w:tabs>
          <w:tab w:val="left" w:pos="1800" w:leader="none"/>
          <w:tab w:val="left" w:pos="5580" w:leader="none"/>
        </w:tabs>
        <w:rPr>
          <w:rFonts w:ascii="宋体" w:hAnsi="宋体" w:eastAsia="宋体"/>
          <w:color w:val="000000"/>
          <w:szCs w:val="21"/>
          <w:highlight w:val="none"/>
        </w:rPr>
      </w:pPr>
      <w:r>
        <w:rPr>
          <w:rFonts w:ascii="宋体" w:hAnsi="宋体" w:eastAsia="宋体"/>
          <w:color w:val="000000"/>
          <w:szCs w:val="21"/>
          <w:highlight w:val="none"/>
        </w:rPr>
        <w:t xml:space="preserve">注：投标人的投标文件（除技术规格部分）与招标文件规定的有偏离的，应在此表中说明。未在上表中说明的，将被认为完全响应招标文件的规定。</w:t>
      </w:r>
      <w:r>
        <w:rPr>
          <w:rFonts w:ascii="宋体" w:hAnsi="宋体" w:eastAsia="宋体"/>
          <w:color w:val="000000"/>
          <w:szCs w:val="21"/>
          <w:highlight w:val="none"/>
        </w:rPr>
      </w:r>
      <w:r/>
    </w:p>
    <w:p>
      <w:pPr>
        <w:pStyle w:val="1079"/>
        <w:jc w:val="left"/>
        <w:tabs>
          <w:tab w:val="left" w:pos="1800" w:leader="none"/>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jc w:val="left"/>
        <w:tabs>
          <w:tab w:val="left" w:pos="1800" w:leader="none"/>
          <w:tab w:val="left" w:pos="5580" w:leader="none"/>
        </w:tabs>
        <w:rPr>
          <w:rFonts w:ascii="宋体" w:hAnsi="宋体" w:eastAsia="宋体"/>
          <w:color w:val="000000"/>
          <w:szCs w:val="21"/>
          <w:highlight w:val="none"/>
        </w:rPr>
      </w:pPr>
      <w:r>
        <w:rPr>
          <w:rFonts w:ascii="宋体" w:hAnsi="宋体" w:eastAsia="宋体"/>
          <w:color w:val="000000"/>
          <w:szCs w:val="21"/>
          <w:highlight w:val="none"/>
        </w:rPr>
      </w:r>
      <w:r/>
    </w:p>
    <w:p>
      <w:pPr>
        <w:pStyle w:val="1079"/>
        <w:rPr>
          <w:rFonts w:ascii="宋体" w:hAnsi="宋体" w:eastAsia="宋体"/>
          <w:color w:val="000000"/>
          <w:szCs w:val="21"/>
          <w:highlight w:val="none"/>
        </w:rPr>
      </w:pPr>
      <w:r>
        <w:rPr>
          <w:rFonts w:ascii="宋体" w:hAnsi="宋体" w:eastAsia="宋体"/>
          <w:color w:val="000000"/>
          <w:szCs w:val="21"/>
          <w:highlight w:val="none"/>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                  </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    ____________</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   </w:t>
      </w:r>
      <w:bookmarkEnd w:id="912"/>
      <w:r>
        <w:rPr>
          <w:rFonts w:ascii="宋体" w:hAnsi="宋体" w:eastAsia="宋体"/>
          <w:color w:val="000000"/>
          <w:szCs w:val="21"/>
          <w:highlight w:val="none"/>
          <w:lang w:val="zh-CN"/>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br w:type="page" w:clear="all"/>
      </w:r>
      <w:r>
        <w:rPr>
          <w:rFonts w:hint="eastAsia" w:ascii="宋体" w:hAnsi="宋体" w:eastAsia="宋体"/>
          <w:color w:val="000000"/>
          <w:sz w:val="24"/>
          <w:szCs w:val="20"/>
          <w:highlight w:val="none"/>
        </w:rPr>
        <w:t xml:space="preserve">9</w:t>
      </w:r>
      <w:r>
        <w:rPr>
          <w:rFonts w:ascii="宋体" w:hAnsi="宋体" w:eastAsia="宋体"/>
          <w:color w:val="000000"/>
          <w:sz w:val="24"/>
          <w:szCs w:val="20"/>
          <w:highlight w:val="none"/>
        </w:rPr>
        <w:t xml:space="preserve">  拟投入本项目人员一览表</w:t>
      </w:r>
      <w:r>
        <w:rPr>
          <w:rFonts w:ascii="宋体" w:hAnsi="宋体" w:eastAsia="宋体"/>
          <w:color w:val="000000"/>
          <w:sz w:val="24"/>
          <w:szCs w:val="20"/>
          <w:highlight w:val="none"/>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r>
      <w:r/>
    </w:p>
    <w:p>
      <w:pPr>
        <w:pStyle w:val="1079"/>
        <w:jc w:val="center"/>
        <w:spacing w:line="360" w:lineRule="auto"/>
        <w:rPr>
          <w:rFonts w:ascii="宋体" w:hAnsi="宋体" w:eastAsia="宋体"/>
          <w:b/>
          <w:color w:val="000000"/>
          <w:sz w:val="30"/>
          <w:szCs w:val="30"/>
          <w:highlight w:val="none"/>
        </w:rPr>
      </w:pPr>
      <w:r>
        <w:rPr>
          <w:rFonts w:hint="eastAsia" w:ascii="宋体" w:hAnsi="宋体" w:eastAsia="宋体"/>
          <w:b/>
          <w:color w:val="000000"/>
          <w:sz w:val="30"/>
          <w:szCs w:val="30"/>
          <w:highlight w:val="none"/>
        </w:rPr>
        <w:t xml:space="preserve">拟投入本项目人员一览表</w:t>
      </w:r>
      <w:r>
        <w:rPr>
          <w:rFonts w:ascii="宋体" w:hAnsi="宋体" w:eastAsia="宋体"/>
          <w:b/>
          <w:color w:val="000000"/>
          <w:sz w:val="30"/>
          <w:szCs w:val="30"/>
          <w:highlight w:val="none"/>
        </w:rPr>
      </w:r>
      <w:r/>
    </w:p>
    <w:p>
      <w:pPr>
        <w:pStyle w:val="1079"/>
        <w:ind w:firstLine="315"/>
        <w:jc w:val="left"/>
        <w:spacing w:line="360" w:lineRule="auto"/>
        <w:tabs>
          <w:tab w:val="left" w:pos="1800" w:leader="none"/>
          <w:tab w:val="left" w:pos="5580" w:leader="none"/>
        </w:tabs>
        <w:rPr>
          <w:rFonts w:ascii="宋体" w:hAnsi="宋体" w:eastAsia="宋体"/>
          <w:color w:val="000000"/>
          <w:szCs w:val="21"/>
          <w:highlight w:val="none"/>
          <w:u w:val="single"/>
        </w:rPr>
      </w:pPr>
      <w:r>
        <w:rPr>
          <w:rFonts w:ascii="宋体" w:hAnsi="宋体" w:eastAsia="宋体"/>
          <w:color w:val="000000"/>
          <w:szCs w:val="21"/>
          <w:highlight w:val="none"/>
        </w:rPr>
        <w:t xml:space="preserve">项目编号：_____________________     项目名称：____________</w:t>
      </w:r>
      <w:r>
        <w:rPr>
          <w:rFonts w:ascii="宋体" w:hAnsi="宋体" w:eastAsia="宋体"/>
          <w:color w:val="000000"/>
          <w:szCs w:val="21"/>
          <w:highlight w:val="none"/>
          <w:u w:val="single"/>
        </w:rPr>
      </w:r>
      <w:r/>
    </w:p>
    <w:tbl>
      <w:tblPr>
        <w:tblW w:w="0" w:type="auto"/>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436"/>
        <w:gridCol w:w="1215"/>
        <w:gridCol w:w="705"/>
        <w:gridCol w:w="720"/>
        <w:gridCol w:w="1037"/>
        <w:gridCol w:w="2035"/>
        <w:gridCol w:w="729"/>
      </w:tblGrid>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序号</w:t>
            </w: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岗位</w:t>
            </w: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姓名</w:t>
            </w: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性别</w:t>
            </w: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年龄</w:t>
            </w: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hint="eastAsia" w:ascii="宋体" w:hAnsi="宋体" w:eastAsia="宋体"/>
                <w:color w:val="000000"/>
                <w:szCs w:val="21"/>
                <w:highlight w:val="none"/>
              </w:rPr>
            </w:pPr>
            <w:r>
              <w:rPr>
                <w:rFonts w:hint="eastAsia" w:ascii="宋体" w:hAnsi="宋体" w:eastAsia="宋体" w:cs="宋体"/>
                <w:bCs/>
                <w:color w:val="000000"/>
                <w:szCs w:val="21"/>
                <w:highlight w:val="none"/>
              </w:rPr>
              <w:t xml:space="preserve">学历</w:t>
            </w:r>
            <w:r>
              <w:rPr>
                <w:rFonts w:hint="eastAsia"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s="宋体"/>
                <w:color w:val="000000"/>
                <w:szCs w:val="21"/>
                <w:highlight w:val="none"/>
              </w:rPr>
            </w:pPr>
            <w:r>
              <w:rPr>
                <w:rFonts w:hint="eastAsia" w:ascii="宋体" w:hAnsi="宋体" w:eastAsia="宋体"/>
                <w:color w:val="000000"/>
                <w:szCs w:val="21"/>
                <w:highlight w:val="none"/>
              </w:rPr>
              <w:t xml:space="preserve">专业</w:t>
            </w:r>
            <w:r>
              <w:rPr>
                <w:rFonts w:hint="eastAsia" w:ascii="宋体" w:hAnsi="宋体" w:eastAsia="宋体" w:cs="宋体"/>
                <w:color w:val="000000"/>
                <w:szCs w:val="21"/>
                <w:highlight w:val="none"/>
              </w:rPr>
              <w:t xml:space="preserve">技术资格</w:t>
            </w:r>
            <w:r>
              <w:rPr>
                <w:rFonts w:ascii="宋体" w:hAnsi="宋体" w:eastAsia="宋体" w:cs="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hint="eastAsia" w:ascii="宋体" w:hAnsi="宋体" w:eastAsia="宋体"/>
                <w:color w:val="000000"/>
                <w:szCs w:val="21"/>
                <w:highlight w:val="none"/>
              </w:rPr>
              <w:t xml:space="preserve">备注</w:t>
            </w: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r>
        <w:trPr>
          <w:trHeight w:val="680"/>
        </w:trPr>
        <w:tc>
          <w:tcPr>
            <w:tcW w:w="651"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436"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21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0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0"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1037"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2035"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c>
          <w:tcPr>
            <w:tcW w:w="729" w:type="dxa"/>
            <w:vAlign w:val="center"/>
            <w:textDirection w:val="lrTb"/>
            <w:noWrap w:val="false"/>
          </w:tcPr>
          <w:p>
            <w:pPr>
              <w:pStyle w:val="1079"/>
              <w:jc w:val="center"/>
              <w:rPr>
                <w:rFonts w:ascii="宋体" w:hAnsi="宋体" w:eastAsia="宋体"/>
                <w:color w:val="000000"/>
                <w:szCs w:val="21"/>
                <w:highlight w:val="none"/>
              </w:rPr>
            </w:pPr>
            <w:r>
              <w:rPr>
                <w:rFonts w:ascii="宋体" w:hAnsi="宋体" w:eastAsia="宋体"/>
                <w:color w:val="000000"/>
                <w:szCs w:val="21"/>
                <w:highlight w:val="none"/>
              </w:rPr>
            </w:r>
            <w:r/>
          </w:p>
        </w:tc>
      </w:tr>
    </w:tbl>
    <w:p>
      <w:pPr>
        <w:pStyle w:val="1228"/>
        <w:spacing w:line="360" w:lineRule="auto"/>
        <w:rPr>
          <w:rFonts w:hAnsi="宋体"/>
          <w:bCs/>
          <w:color w:val="000000"/>
          <w:sz w:val="21"/>
          <w:szCs w:val="21"/>
          <w:highlight w:val="none"/>
        </w:rPr>
      </w:pPr>
      <w:r>
        <w:rPr>
          <w:rFonts w:hAnsi="宋体"/>
          <w:bCs/>
          <w:color w:val="000000"/>
          <w:sz w:val="21"/>
          <w:szCs w:val="21"/>
          <w:highlight w:val="none"/>
        </w:rPr>
        <w:t xml:space="preserve">注</w:t>
      </w:r>
      <w:r>
        <w:rPr>
          <w:rFonts w:hint="eastAsia" w:hAnsi="宋体"/>
          <w:bCs/>
          <w:color w:val="000000"/>
          <w:sz w:val="21"/>
          <w:szCs w:val="21"/>
          <w:highlight w:val="none"/>
        </w:rPr>
        <w:t xml:space="preserve">：1、本表格式仅供参考，投标人可根据自身情况自行增减；</w:t>
      </w:r>
      <w:r>
        <w:rPr>
          <w:rFonts w:hAnsi="宋体"/>
          <w:bCs/>
          <w:color w:val="000000"/>
          <w:sz w:val="21"/>
          <w:szCs w:val="21"/>
          <w:highlight w:val="none"/>
        </w:rPr>
      </w:r>
      <w:r/>
    </w:p>
    <w:p>
      <w:pPr>
        <w:pStyle w:val="1228"/>
        <w:spacing w:line="360" w:lineRule="auto"/>
        <w:rPr>
          <w:rFonts w:hAnsi="宋体"/>
          <w:bCs/>
          <w:color w:val="000000"/>
          <w:sz w:val="21"/>
          <w:szCs w:val="21"/>
          <w:highlight w:val="none"/>
        </w:rPr>
      </w:pPr>
      <w:r>
        <w:rPr>
          <w:rFonts w:hint="eastAsia" w:hAnsi="宋体"/>
          <w:bCs/>
          <w:color w:val="000000"/>
          <w:sz w:val="21"/>
          <w:szCs w:val="21"/>
          <w:highlight w:val="none"/>
        </w:rPr>
        <w:t xml:space="preserve">2、如采购文件有要求，投标人拟投入人员数量、资格须满足招标文件要求；</w:t>
      </w:r>
      <w:r>
        <w:rPr>
          <w:rFonts w:hAnsi="宋体"/>
          <w:bCs/>
          <w:color w:val="000000"/>
          <w:sz w:val="21"/>
          <w:szCs w:val="21"/>
          <w:highlight w:val="none"/>
        </w:rPr>
      </w:r>
      <w:r/>
    </w:p>
    <w:p>
      <w:pPr>
        <w:pStyle w:val="1228"/>
        <w:spacing w:line="360" w:lineRule="auto"/>
        <w:rPr>
          <w:rFonts w:hAnsi="宋体"/>
          <w:bCs/>
          <w:color w:val="000000"/>
          <w:sz w:val="21"/>
          <w:szCs w:val="21"/>
          <w:highlight w:val="none"/>
        </w:rPr>
      </w:pPr>
      <w:r>
        <w:rPr>
          <w:rFonts w:hint="eastAsia" w:hAnsi="宋体"/>
          <w:bCs/>
          <w:color w:val="000000"/>
          <w:sz w:val="21"/>
          <w:szCs w:val="21"/>
          <w:highlight w:val="none"/>
        </w:rPr>
        <w:t xml:space="preserve">3、如采购文件有要求，投标人应按采购文件要求提供拟投入人员的相关证书及社保证明等材料。</w:t>
      </w:r>
      <w:r>
        <w:rPr>
          <w:rFonts w:hAnsi="宋体"/>
          <w:bCs/>
          <w:color w:val="000000"/>
          <w:sz w:val="21"/>
          <w:szCs w:val="21"/>
          <w:highlight w:val="none"/>
        </w:rPr>
      </w:r>
      <w:r/>
    </w:p>
    <w:p>
      <w:pPr>
        <w:pStyle w:val="1228"/>
        <w:ind w:firstLine="0"/>
        <w:jc w:val="both"/>
        <w:spacing w:line="360" w:lineRule="auto"/>
        <w:rPr>
          <w:rFonts w:hAnsi="宋体"/>
          <w:bCs/>
          <w:color w:val="000000"/>
          <w:sz w:val="21"/>
          <w:szCs w:val="21"/>
          <w:highlight w:val="none"/>
        </w:rPr>
      </w:pPr>
      <w:r>
        <w:rPr>
          <w:rFonts w:hAnsi="宋体"/>
          <w:bCs/>
          <w:color w:val="000000"/>
          <w:sz w:val="21"/>
          <w:szCs w:val="21"/>
          <w:highlight w:val="none"/>
        </w:rPr>
      </w:r>
      <w:r/>
    </w:p>
    <w:p>
      <w:pPr>
        <w:pStyle w:val="1228"/>
        <w:ind w:firstLine="0"/>
        <w:jc w:val="center"/>
        <w:spacing w:line="360" w:lineRule="auto"/>
        <w:rPr>
          <w:rFonts w:hAnsi="宋体"/>
          <w:bCs/>
          <w:color w:val="000000"/>
          <w:sz w:val="21"/>
          <w:szCs w:val="21"/>
          <w:highlight w:val="none"/>
        </w:rPr>
      </w:pPr>
      <w:r>
        <w:rPr>
          <w:rFonts w:hAnsi="宋体"/>
          <w:bCs/>
          <w:color w:val="000000"/>
          <w:sz w:val="21"/>
          <w:szCs w:val="21"/>
          <w:highlight w:val="none"/>
        </w:rPr>
      </w:r>
      <w:r/>
    </w:p>
    <w:p>
      <w:pPr>
        <w:pStyle w:val="1228"/>
        <w:ind w:firstLine="0"/>
        <w:jc w:val="center"/>
        <w:spacing w:line="360" w:lineRule="auto"/>
        <w:rPr>
          <w:rFonts w:hAnsi="宋体"/>
          <w:bCs/>
          <w:color w:val="000000"/>
          <w:sz w:val="21"/>
          <w:szCs w:val="21"/>
          <w:highlight w:val="none"/>
        </w:rPr>
      </w:pPr>
      <w:r>
        <w:rPr>
          <w:rFonts w:hAnsi="宋体"/>
          <w:bCs/>
          <w:color w:val="000000"/>
          <w:sz w:val="21"/>
          <w:szCs w:val="21"/>
          <w:highlight w:val="none"/>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    ____________</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   </w:t>
      </w:r>
      <w:r>
        <w:rPr>
          <w:rFonts w:ascii="宋体" w:hAnsi="宋体" w:eastAsia="宋体"/>
          <w:color w:val="000000"/>
          <w:szCs w:val="21"/>
          <w:highlight w:val="none"/>
          <w:lang w:val="zh-CN"/>
        </w:rPr>
      </w:r>
      <w:r/>
    </w:p>
    <w:p>
      <w:pPr>
        <w:pStyle w:val="1079"/>
        <w:spacing w:line="360" w:lineRule="auto"/>
        <w:rPr>
          <w:rFonts w:ascii="宋体" w:hAnsi="宋体" w:eastAsia="宋体"/>
          <w:color w:val="000000"/>
          <w:sz w:val="24"/>
          <w:szCs w:val="20"/>
          <w:highlight w:val="none"/>
        </w:rPr>
        <w:outlineLvl w:val="2"/>
      </w:pPr>
      <w:r>
        <w:rPr>
          <w:rFonts w:ascii="宋体" w:hAnsi="宋体" w:eastAsia="宋体"/>
          <w:color w:val="000000"/>
          <w:sz w:val="24"/>
          <w:szCs w:val="20"/>
          <w:highlight w:val="none"/>
        </w:rPr>
      </w:r>
      <w:r/>
    </w:p>
    <w:p>
      <w:pPr>
        <w:pStyle w:val="1079"/>
        <w:spacing w:line="360" w:lineRule="auto"/>
        <w:rPr>
          <w:rFonts w:hint="eastAsia" w:ascii="宋体" w:hAnsi="宋体" w:eastAsia="宋体"/>
          <w:color w:val="000000"/>
          <w:sz w:val="24"/>
          <w:szCs w:val="20"/>
          <w:highlight w:val="none"/>
        </w:rPr>
        <w:outlineLvl w:val="2"/>
      </w:pPr>
      <w:r>
        <w:rPr>
          <w:rFonts w:ascii="宋体" w:hAnsi="宋体" w:eastAsia="宋体"/>
          <w:color w:val="000000"/>
          <w:sz w:val="24"/>
          <w:szCs w:val="20"/>
          <w:highlight w:val="none"/>
        </w:rPr>
        <w:br w:type="page" w:clear="all"/>
      </w:r>
      <w:r>
        <w:rPr>
          <w:rFonts w:hint="eastAsia" w:ascii="宋体" w:hAnsi="宋体" w:eastAsia="宋体"/>
          <w:color w:val="000000"/>
          <w:sz w:val="24"/>
          <w:szCs w:val="20"/>
          <w:highlight w:val="none"/>
        </w:rPr>
        <w:t xml:space="preserve">10</w:t>
      </w:r>
      <w:r>
        <w:rPr>
          <w:rFonts w:ascii="宋体" w:hAnsi="宋体" w:eastAsia="宋体"/>
          <w:color w:val="000000"/>
          <w:sz w:val="24"/>
          <w:szCs w:val="20"/>
          <w:highlight w:val="none"/>
        </w:rPr>
        <w:t xml:space="preserve">  </w:t>
      </w:r>
      <w:r>
        <w:rPr>
          <w:rFonts w:hint="eastAsia" w:ascii="宋体" w:hAnsi="宋体" w:eastAsia="宋体"/>
          <w:color w:val="000000"/>
          <w:sz w:val="24"/>
          <w:szCs w:val="20"/>
          <w:highlight w:val="none"/>
        </w:rPr>
        <w:t xml:space="preserve">业绩一览表</w:t>
      </w:r>
      <w:r>
        <w:rPr>
          <w:rFonts w:hint="eastAsia" w:ascii="宋体" w:hAnsi="宋体" w:eastAsia="宋体"/>
          <w:color w:val="000000"/>
          <w:sz w:val="24"/>
          <w:szCs w:val="20"/>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jc w:val="center"/>
        <w:spacing w:line="360" w:lineRule="auto"/>
        <w:rPr>
          <w:rFonts w:hint="eastAsia" w:ascii="宋体" w:hAnsi="宋体" w:eastAsia="宋体"/>
          <w:b/>
          <w:color w:val="000000"/>
          <w:sz w:val="30"/>
          <w:szCs w:val="30"/>
          <w:highlight w:val="none"/>
        </w:rPr>
      </w:pPr>
      <w:r/>
      <w:bookmarkStart w:id="913" w:name="_Toc70066765"/>
      <w:r/>
      <w:bookmarkStart w:id="914" w:name="_Toc56068091"/>
      <w:r>
        <w:rPr>
          <w:rFonts w:ascii="宋体" w:hAnsi="宋体" w:eastAsia="宋体"/>
          <w:b/>
          <w:color w:val="000000"/>
          <w:sz w:val="30"/>
          <w:szCs w:val="30"/>
          <w:highlight w:val="none"/>
        </w:rPr>
        <w:t xml:space="preserve">业绩一览表</w:t>
      </w:r>
      <w:bookmarkEnd w:id="913"/>
      <w:r/>
      <w:bookmarkEnd w:id="914"/>
      <w:r>
        <w:rPr>
          <w:rFonts w:hint="eastAsia" w:ascii="宋体" w:hAnsi="宋体" w:eastAsia="宋体"/>
          <w:b/>
          <w:color w:val="000000"/>
          <w:sz w:val="30"/>
          <w:szCs w:val="30"/>
          <w:highlight w:val="none"/>
        </w:rPr>
      </w:r>
      <w:r/>
    </w:p>
    <w:p>
      <w:pPr>
        <w:pStyle w:val="1079"/>
        <w:ind w:firstLine="315"/>
        <w:jc w:val="left"/>
        <w:spacing w:line="360" w:lineRule="auto"/>
        <w:tabs>
          <w:tab w:val="left" w:pos="1800" w:leader="none"/>
          <w:tab w:val="left" w:pos="5580" w:leader="none"/>
        </w:tabs>
        <w:rPr>
          <w:rFonts w:ascii="宋体" w:hAnsi="宋体" w:eastAsia="宋体"/>
          <w:color w:val="000000"/>
          <w:szCs w:val="21"/>
          <w:highlight w:val="none"/>
          <w:u w:val="single"/>
        </w:rPr>
      </w:pPr>
      <w:r>
        <w:rPr>
          <w:rFonts w:ascii="宋体" w:hAnsi="宋体" w:eastAsia="宋体"/>
          <w:color w:val="000000"/>
          <w:szCs w:val="21"/>
          <w:highlight w:val="none"/>
        </w:rPr>
        <w:t xml:space="preserve">项目编号：_____________________     项目名称：____________</w:t>
      </w:r>
      <w:r>
        <w:rPr>
          <w:rFonts w:ascii="宋体" w:hAnsi="宋体" w:eastAsia="宋体"/>
          <w:color w:val="000000"/>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243"/>
        <w:gridCol w:w="2427"/>
        <w:gridCol w:w="1843"/>
        <w:gridCol w:w="1166"/>
      </w:tblGrid>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t xml:space="preserve">项目名称</w:t>
            </w: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t xml:space="preserve">采购人名称</w:t>
            </w: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t xml:space="preserve">实施日期</w:t>
            </w: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t xml:space="preserve">备注</w:t>
            </w: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r>
        <w:trPr>
          <w:trHeight w:val="851"/>
        </w:trPr>
        <w:tc>
          <w:tcPr>
            <w:tcW w:w="725"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32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2427"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843"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c>
          <w:tcPr>
            <w:tcW w:w="1166" w:type="dxa"/>
            <w:vAlign w:val="center"/>
            <w:textDirection w:val="lrTb"/>
            <w:noWrap w:val="false"/>
          </w:tcPr>
          <w:p>
            <w:pPr>
              <w:pStyle w:val="1229"/>
              <w:jc w:val="center"/>
              <w:spacing w:before="0" w:line="240" w:lineRule="auto"/>
              <w:tabs>
                <w:tab w:val="left" w:pos="567" w:leader="none"/>
              </w:tabs>
              <w:rPr>
                <w:rFonts w:hint="eastAsia"/>
                <w:color w:val="000000"/>
                <w:sz w:val="21"/>
                <w:szCs w:val="21"/>
                <w:highlight w:val="none"/>
              </w:rPr>
            </w:pPr>
            <w:r>
              <w:rPr>
                <w:rFonts w:hint="eastAsia"/>
                <w:color w:val="000000"/>
                <w:sz w:val="21"/>
                <w:szCs w:val="21"/>
                <w:highlight w:val="none"/>
              </w:rPr>
            </w:r>
            <w:r/>
          </w:p>
        </w:tc>
      </w:tr>
    </w:tbl>
    <w:p>
      <w:pPr>
        <w:pStyle w:val="1229"/>
        <w:spacing w:line="400" w:lineRule="exact"/>
        <w:tabs>
          <w:tab w:val="left" w:pos="567" w:leader="none"/>
        </w:tabs>
        <w:rPr>
          <w:rFonts w:hint="eastAsia"/>
          <w:color w:val="000000"/>
          <w:sz w:val="21"/>
          <w:szCs w:val="21"/>
          <w:highlight w:val="none"/>
        </w:rPr>
      </w:pPr>
      <w:r>
        <w:rPr>
          <w:color w:val="000000"/>
          <w:sz w:val="21"/>
          <w:szCs w:val="21"/>
          <w:highlight w:val="none"/>
        </w:rPr>
        <w:t xml:space="preserve">注：</w:t>
      </w:r>
      <w:r>
        <w:rPr>
          <w:rFonts w:hint="eastAsia"/>
          <w:color w:val="000000"/>
          <w:sz w:val="21"/>
          <w:szCs w:val="21"/>
          <w:highlight w:val="none"/>
        </w:rPr>
        <w:t xml:space="preserve">按采购文件要求提供证明材料。</w:t>
      </w:r>
      <w:r>
        <w:rPr>
          <w:rFonts w:hint="eastAsia"/>
          <w:color w:val="000000"/>
          <w:sz w:val="21"/>
          <w:szCs w:val="21"/>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投标人名称（加盖公章）</w:t>
      </w:r>
      <w:r>
        <w:rPr>
          <w:rFonts w:ascii="宋体" w:hAnsi="宋体" w:eastAsia="宋体"/>
          <w:color w:val="000000"/>
          <w:szCs w:val="21"/>
          <w:highlight w:val="none"/>
          <w:lang w:val="zh-CN"/>
        </w:rPr>
        <w:t xml:space="preserve">：    ____________</w:t>
      </w:r>
      <w:r>
        <w:rPr>
          <w:rFonts w:ascii="宋体" w:hAnsi="宋体" w:eastAsia="宋体"/>
          <w:color w:val="000000"/>
          <w:szCs w:val="21"/>
          <w:highlight w:val="none"/>
          <w:lang w:val="zh-CN"/>
        </w:rPr>
      </w:r>
      <w:r/>
    </w:p>
    <w:p>
      <w:pPr>
        <w:pStyle w:val="1079"/>
        <w:spacing w:before="25" w:after="25" w:line="360" w:lineRule="auto"/>
        <w:rPr>
          <w:rFonts w:ascii="宋体" w:hAnsi="宋体" w:eastAsia="宋体"/>
          <w:color w:val="000000"/>
          <w:szCs w:val="21"/>
          <w:highlight w:val="none"/>
          <w:lang w:val="zh-CN"/>
        </w:rPr>
      </w:pPr>
      <w:r>
        <w:rPr>
          <w:rFonts w:ascii="宋体" w:hAnsi="宋体" w:eastAsia="宋体"/>
          <w:color w:val="000000"/>
          <w:szCs w:val="21"/>
          <w:highlight w:val="none"/>
        </w:rPr>
        <w:t xml:space="preserve">日期：_____年______月______日   </w:t>
      </w:r>
      <w:r>
        <w:rPr>
          <w:rFonts w:ascii="宋体" w:hAnsi="宋体" w:eastAsia="宋体"/>
          <w:color w:val="000000"/>
          <w:szCs w:val="21"/>
          <w:highlight w:val="none"/>
          <w:lang w:val="zh-CN"/>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spacing w:line="360" w:lineRule="auto"/>
        <w:rPr>
          <w:rFonts w:hint="eastAsia" w:ascii="宋体" w:hAnsi="宋体" w:eastAsia="宋体"/>
          <w:color w:val="000000"/>
          <w:sz w:val="24"/>
          <w:szCs w:val="20"/>
          <w:highlight w:val="none"/>
        </w:rPr>
        <w:outlineLvl w:val="2"/>
      </w:pPr>
      <w:r>
        <w:rPr>
          <w:rFonts w:hint="eastAsia" w:ascii="宋体" w:hAnsi="宋体" w:eastAsia="宋体"/>
          <w:color w:val="000000"/>
          <w:sz w:val="24"/>
          <w:szCs w:val="20"/>
          <w:highlight w:val="none"/>
        </w:rPr>
      </w:r>
      <w:r/>
    </w:p>
    <w:p>
      <w:pPr>
        <w:pStyle w:val="1079"/>
        <w:spacing w:line="360" w:lineRule="auto"/>
        <w:rPr>
          <w:rFonts w:ascii="宋体" w:hAnsi="宋体" w:eastAsia="宋体"/>
          <w:color w:val="000000"/>
          <w:sz w:val="24"/>
          <w:szCs w:val="20"/>
          <w:highlight w:val="none"/>
        </w:rPr>
        <w:outlineLvl w:val="2"/>
      </w:pPr>
      <w:r>
        <w:rPr>
          <w:rFonts w:hint="eastAsia" w:ascii="宋体" w:hAnsi="宋体" w:eastAsia="宋体"/>
          <w:color w:val="000000"/>
          <w:sz w:val="24"/>
          <w:szCs w:val="20"/>
          <w:highlight w:val="none"/>
        </w:rPr>
        <w:t xml:space="preserve">11  </w:t>
      </w:r>
      <w:r>
        <w:rPr>
          <w:rFonts w:ascii="宋体" w:hAnsi="宋体" w:eastAsia="宋体"/>
          <w:color w:val="000000"/>
          <w:sz w:val="24"/>
          <w:szCs w:val="20"/>
          <w:highlight w:val="none"/>
        </w:rPr>
        <w:t xml:space="preserve">招标文件要求提供或投标人认为应附的其他材料</w:t>
      </w:r>
      <w:r>
        <w:rPr>
          <w:rFonts w:ascii="宋体" w:hAnsi="宋体" w:eastAsia="宋体"/>
          <w:color w:val="000000"/>
          <w:sz w:val="24"/>
          <w:szCs w:val="20"/>
          <w:highlight w:val="none"/>
        </w:rPr>
      </w:r>
      <w:r/>
    </w:p>
    <w:p>
      <w:pPr>
        <w:pStyle w:val="1079"/>
        <w:jc w:val="left"/>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1079"/>
        <w:jc w:val="right"/>
        <w:widowControl/>
        <w:rPr>
          <w:rFonts w:ascii="宋体" w:hAnsi="宋体" w:eastAsia="宋体"/>
          <w:b/>
          <w:color w:val="000000"/>
          <w:szCs w:val="21"/>
          <w:highlight w:val="none"/>
        </w:rPr>
      </w:pPr>
      <w:r>
        <w:rPr>
          <w:rFonts w:ascii="宋体" w:hAnsi="宋体" w:eastAsia="宋体"/>
          <w:b/>
          <w:color w:val="000000"/>
          <w:szCs w:val="21"/>
          <w:highlight w:val="none"/>
        </w:rPr>
        <w:t xml:space="preserve">（全文完）</w:t>
      </w:r>
      <w:r>
        <w:rPr>
          <w:rFonts w:ascii="宋体" w:hAnsi="宋体" w:eastAsia="宋体"/>
          <w:b/>
          <w:color w:val="000000"/>
          <w:szCs w:val="21"/>
          <w:highlight w:val="none"/>
        </w:rPr>
      </w:r>
      <w:r/>
    </w:p>
    <w:sectPr>
      <w:headerReference w:type="even" r:id="rId13"/>
      <w:headerReference w:type="first" r:id="rId14"/>
      <w:footerReference w:type="even" r:id="rId22"/>
      <w:footerReference w:type="first" r:id="rId23"/>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仿宋">
    <w:panose1 w:val="02010609060101010101"/>
  </w:font>
  <w:font w:name="等线">
    <w:panose1 w:val="02010600030101010101"/>
  </w:font>
  <w:font w:name="Tahoma">
    <w:panose1 w:val="020B0604030504040204"/>
  </w:font>
  <w:font w:name="Cambria">
    <w:panose1 w:val="02040503050406030204"/>
  </w:font>
  <w:font w:name="Courier New">
    <w:panose1 w:val="02070309020205020404"/>
  </w:font>
  <w:font w:name="ˎ̥">
    <w:panose1 w:val="020B0503020202020204"/>
  </w:font>
  <w:font w:name="楷体_GB2312">
    <w:panose1 w:val="02010609060101010101"/>
  </w:font>
  <w:font w:name="Century Gothic">
    <w:panose1 w:val="020B050202020202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firstLine="21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tabs>
        <w:tab w:val="center" w:pos="4153" w:leader="none"/>
        <w:tab w:val="right" w:pos="8306" w:leader="none"/>
      </w:tabs>
      <w:rPr>
        <w:rStyle w:val="1109"/>
      </w:rPr>
      <w:framePr w:wrap="around" w:vAnchor="text" w:hAnchor="margin" w:xAlign="right" w:y="1"/>
    </w:pPr>
    <w:r>
      <w:fldChar w:fldCharType="begin"/>
    </w:r>
    <w:r>
      <w:rPr>
        <w:rStyle w:val="1109"/>
      </w:rPr>
      <w:instrText xml:space="preserve">PAGE  </w:instrText>
    </w:r>
    <w:r>
      <w:fldChar w:fldCharType="end"/>
    </w:r>
    <w:r>
      <w:rPr>
        <w:rStyle w:val="1109"/>
      </w:rPr>
    </w:r>
    <w:r/>
  </w:p>
  <w:p>
    <w:pPr>
      <w:pStyle w:val="124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rPr>
        <w:rFonts w:ascii="宋体" w:hAnsi="Times New Roman" w:eastAsia="宋体"/>
        <w:sz w:val="18"/>
        <w:szCs w:val="18"/>
      </w:rPr>
      <w:framePr w:wrap="around" w:vAnchor="text" w:hAnchor="margin" w:xAlign="center" w:y="1"/>
    </w:pPr>
    <w:r>
      <w:rPr>
        <w:rFonts w:ascii="宋体" w:hAnsi="Times New Roman" w:eastAsia="宋体"/>
        <w:sz w:val="18"/>
        <w:szCs w:val="18"/>
      </w:rPr>
      <w:fldChar w:fldCharType="begin"/>
    </w:r>
    <w:r>
      <w:rPr>
        <w:rFonts w:ascii="Times New Roman" w:hAnsi="Times New Roman" w:eastAsia="宋体"/>
        <w:sz w:val="18"/>
        <w:szCs w:val="18"/>
      </w:rPr>
      <w:instrText xml:space="preserve">PAGE  </w:instrText>
    </w:r>
    <w:r>
      <w:rPr>
        <w:rFonts w:ascii="宋体" w:hAnsi="Times New Roman" w:eastAsia="宋体"/>
        <w:sz w:val="18"/>
        <w:szCs w:val="18"/>
      </w:rPr>
      <w:fldChar w:fldCharType="separate"/>
    </w:r>
    <w:r>
      <w:rPr>
        <w:rFonts w:ascii="Times New Roman" w:hAnsi="Times New Roman" w:eastAsia="宋体"/>
        <w:sz w:val="18"/>
        <w:szCs w:val="18"/>
      </w:rPr>
      <w:t xml:space="preserve">89</w:t>
    </w:r>
    <w:r>
      <w:rPr>
        <w:rFonts w:ascii="宋体" w:hAnsi="Times New Roman" w:eastAsia="宋体"/>
        <w:sz w:val="18"/>
        <w:szCs w:val="18"/>
      </w:rPr>
      <w:fldChar w:fldCharType="end"/>
    </w:r>
    <w:r>
      <w:rPr>
        <w:rFonts w:ascii="宋体" w:hAnsi="Times New Roman" w:eastAsia="宋体"/>
        <w:sz w:val="18"/>
        <w:szCs w:val="18"/>
      </w:rPr>
    </w:r>
    <w:r/>
  </w:p>
  <w:p>
    <w:pPr>
      <w:pStyle w:val="1079"/>
      <w:tabs>
        <w:tab w:val="center" w:pos="4153" w:leader="none"/>
        <w:tab w:val="right" w:pos="8306" w:leader="none"/>
      </w:tabs>
      <w:rPr>
        <w:rFonts w:ascii="宋体" w:hAnsi="Times New Roman" w:eastAsia="宋体"/>
        <w:sz w:val="18"/>
        <w:szCs w:val="18"/>
      </w:rPr>
    </w:pPr>
    <w:r>
      <w:rPr>
        <w:rFonts w:ascii="宋体" w:hAnsi="Times New Roman" w:eastAsia="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tabs>
        <w:tab w:val="center" w:pos="4153" w:leader="none"/>
        <w:tab w:val="right" w:pos="8306" w:leader="none"/>
      </w:tabs>
      <w:rPr>
        <w:rStyle w:val="1109"/>
      </w:rPr>
      <w:framePr w:wrap="around" w:vAnchor="text" w:hAnchor="margin" w:xAlign="right" w:y="1"/>
    </w:pPr>
    <w:r>
      <w:fldChar w:fldCharType="begin"/>
    </w:r>
    <w:r>
      <w:rPr>
        <w:rStyle w:val="1109"/>
      </w:rPr>
      <w:instrText xml:space="preserve">PAGE  </w:instrText>
    </w:r>
    <w:r>
      <w:fldChar w:fldCharType="end"/>
    </w:r>
    <w:r>
      <w:rPr>
        <w:rStyle w:val="1109"/>
      </w:rPr>
    </w:r>
    <w:r/>
  </w:p>
  <w:p>
    <w:pPr>
      <w:pStyle w:val="1249"/>
      <w:ind w:right="360"/>
      <w:tabs>
        <w:tab w:val="center" w:pos="4153" w:leader="none"/>
        <w:tab w:val="right" w:pos="8306" w:leader="none"/>
      </w:tabs>
    </w:pPr>
    <w:r/>
    <w:r/>
  </w:p>
  <w:p>
    <w:pPr>
      <w:pStyle w:val="107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left"/>
      <w:tabs>
        <w:tab w:val="center" w:pos="4153" w:leader="none"/>
        <w:tab w:val="right" w:pos="8306" w:leader="none"/>
      </w:tabs>
      <w:rPr>
        <w:rFonts w:ascii="宋体" w:hAnsi="宋体" w:eastAsia="微软雅黑"/>
        <w:lang w:val="en-US" w:eastAsia="zh-CN"/>
      </w:rPr>
    </w:pPr>
    <w:r>
      <w:rPr>
        <w:rFonts w:ascii="宋体" w:hAnsi="宋体"/>
      </w:rPr>
      <mc:AlternateContent>
        <mc:Choice Requires="wpg">
          <w:drawing>
            <wp:inline xmlns:wp="http://schemas.openxmlformats.org/drawingml/2006/wordprocessingDrawing" distT="0" distB="0" distL="0" distR="0">
              <wp:extent cx="342892" cy="1238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hint="eastAsia" w:ascii="宋体" w:hAnsi="宋体"/>
        <w:lang w:eastAsia="zh-CN"/>
      </w:rPr>
      <w:t xml:space="preserve">JSZC-320585-SZZH-G2025-00</w:t>
    </w:r>
    <w:r>
      <w:rPr>
        <w:rFonts w:hint="eastAsia" w:ascii="宋体" w:hAnsi="宋体"/>
        <w:lang w:val="en-US" w:eastAsia="zh-CN"/>
      </w:rPr>
      <w:t xml:space="preserve">28</w:t>
    </w:r>
    <w:r>
      <w:rPr>
        <w:rFonts w:ascii="宋体" w:hAnsi="宋体" w:eastAsia="微软雅黑"/>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left"/>
      <w:tabs>
        <w:tab w:val="center" w:pos="4153" w:leader="none"/>
        <w:tab w:val="right" w:pos="8306" w:leader="none"/>
      </w:tabs>
      <w:rPr>
        <w:rFonts w:ascii="宋体" w:hAnsi="宋体" w:eastAsia="宋体"/>
        <w:lang w:val="en-US" w:eastAsia="zh-CN"/>
      </w:rPr>
    </w:pPr>
    <w:r>
      <w:rPr>
        <w:rFonts w:ascii="宋体" w:hAnsi="宋体"/>
      </w:rPr>
      <mc:AlternateContent>
        <mc:Choice Requires="wpg">
          <w:drawing>
            <wp:inline xmlns:wp="http://schemas.openxmlformats.org/drawingml/2006/wordprocessingDrawing" distT="0" distB="0" distL="0" distR="0">
              <wp:extent cx="342892" cy="1238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JSZC-320585-SZZH-G2025-0028</w:t>
    </w:r>
    <w:r>
      <w:rPr>
        <w:rFonts w:ascii="宋体" w:hAnsi="宋体"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tabs>
        <w:tab w:val="center" w:pos="4153" w:leader="none"/>
        <w:tab w:val="right" w:pos="8306" w:leader="none"/>
      </w:tabs>
    </w:pPr>
    <w:r/>
    <w:r/>
  </w:p>
  <w:p>
    <w:pPr>
      <w:pStyle w:val="107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9"/>
        <w:ind w:left="4941" w:hanging="1140"/>
        <w:tabs>
          <w:tab w:val="num" w:pos="4941" w:leader="none"/>
        </w:tabs>
      </w:pPr>
      <w:rPr>
        <w:rFonts w:hint="eastAsia"/>
      </w:rPr>
    </w:lvl>
    <w:lvl w:ilvl="1">
      <w:start w:val="1"/>
      <w:numFmt w:val="lowerLetter"/>
      <w:isLgl w:val="false"/>
      <w:suff w:val="tab"/>
      <w:lvlText w:val="%2)"/>
      <w:lvlJc w:val="left"/>
      <w:pPr>
        <w:pStyle w:val="1079"/>
        <w:ind w:left="4641" w:hanging="420"/>
        <w:tabs>
          <w:tab w:val="num" w:pos="4641" w:leader="none"/>
        </w:tabs>
      </w:pPr>
    </w:lvl>
    <w:lvl w:ilvl="2">
      <w:start w:val="1"/>
      <w:numFmt w:val="lowerRoman"/>
      <w:isLgl w:val="false"/>
      <w:suff w:val="tab"/>
      <w:lvlText w:val="%3."/>
      <w:lvlJc w:val="right"/>
      <w:pPr>
        <w:pStyle w:val="1079"/>
        <w:ind w:left="5061" w:hanging="420"/>
        <w:tabs>
          <w:tab w:val="num" w:pos="5061" w:leader="none"/>
        </w:tabs>
      </w:pPr>
    </w:lvl>
    <w:lvl w:ilvl="3">
      <w:start w:val="1"/>
      <w:numFmt w:val="decimal"/>
      <w:isLgl w:val="false"/>
      <w:suff w:val="tab"/>
      <w:lvlText w:val="%4."/>
      <w:lvlJc w:val="left"/>
      <w:pPr>
        <w:pStyle w:val="1079"/>
        <w:ind w:left="5481" w:hanging="420"/>
        <w:tabs>
          <w:tab w:val="num" w:pos="5481" w:leader="none"/>
        </w:tabs>
      </w:pPr>
    </w:lvl>
    <w:lvl w:ilvl="4">
      <w:start w:val="1"/>
      <w:numFmt w:val="lowerLetter"/>
      <w:isLgl w:val="false"/>
      <w:suff w:val="tab"/>
      <w:lvlText w:val="%5)"/>
      <w:lvlJc w:val="left"/>
      <w:pPr>
        <w:pStyle w:val="1079"/>
        <w:ind w:left="5901" w:hanging="420"/>
        <w:tabs>
          <w:tab w:val="num" w:pos="5901" w:leader="none"/>
        </w:tabs>
      </w:pPr>
    </w:lvl>
    <w:lvl w:ilvl="5">
      <w:start w:val="1"/>
      <w:numFmt w:val="lowerRoman"/>
      <w:isLgl w:val="false"/>
      <w:suff w:val="tab"/>
      <w:lvlText w:val="%6."/>
      <w:lvlJc w:val="right"/>
      <w:pPr>
        <w:pStyle w:val="1079"/>
        <w:ind w:left="6321" w:hanging="420"/>
        <w:tabs>
          <w:tab w:val="num" w:pos="6321" w:leader="none"/>
        </w:tabs>
      </w:pPr>
    </w:lvl>
    <w:lvl w:ilvl="6">
      <w:start w:val="1"/>
      <w:numFmt w:val="decimal"/>
      <w:isLgl w:val="false"/>
      <w:suff w:val="tab"/>
      <w:lvlText w:val="%7."/>
      <w:lvlJc w:val="left"/>
      <w:pPr>
        <w:pStyle w:val="1079"/>
        <w:ind w:left="6741" w:hanging="420"/>
        <w:tabs>
          <w:tab w:val="num" w:pos="6741" w:leader="none"/>
        </w:tabs>
      </w:pPr>
    </w:lvl>
    <w:lvl w:ilvl="7">
      <w:start w:val="1"/>
      <w:numFmt w:val="lowerLetter"/>
      <w:isLgl w:val="false"/>
      <w:suff w:val="tab"/>
      <w:lvlText w:val="%8)"/>
      <w:lvlJc w:val="left"/>
      <w:pPr>
        <w:pStyle w:val="1079"/>
        <w:ind w:left="7161" w:hanging="420"/>
        <w:tabs>
          <w:tab w:val="num" w:pos="7161" w:leader="none"/>
        </w:tabs>
      </w:pPr>
    </w:lvl>
    <w:lvl w:ilvl="8">
      <w:start w:val="1"/>
      <w:numFmt w:val="lowerRoman"/>
      <w:isLgl w:val="false"/>
      <w:suff w:val="tab"/>
      <w:lvlText w:val="%9."/>
      <w:lvlJc w:val="right"/>
      <w:pPr>
        <w:pStyle w:val="1079"/>
        <w:ind w:left="7581" w:hanging="420"/>
        <w:tabs>
          <w:tab w:val="num" w:pos="7581" w:leader="none"/>
        </w:tabs>
      </w:pPr>
    </w:lvl>
  </w:abstractNum>
  <w:abstractNum w:abstractNumId="2">
    <w:multiLevelType w:val="hybridMultilevel"/>
    <w:lvl w:ilvl="0">
      <w:start w:val="1"/>
      <w:numFmt w:val="decimal"/>
      <w:pStyle w:val="1332"/>
      <w:isLgl w:val="false"/>
      <w:suff w:val="tab"/>
      <w:lvlText w:val="%1."/>
      <w:lvlJc w:val="left"/>
      <w:pPr>
        <w:pStyle w:val="1079"/>
        <w:ind w:left="420" w:hanging="420"/>
      </w:pPr>
    </w:lvl>
    <w:lvl w:ilvl="1">
      <w:start w:val="1"/>
      <w:numFmt w:val="decimal"/>
      <w:isLgl w:val="false"/>
      <w:suff w:val="tab"/>
      <w:lvlText w:val="（%2）"/>
      <w:lvlJc w:val="left"/>
      <w:pPr>
        <w:pStyle w:val="1079"/>
        <w:ind w:left="1140" w:hanging="720"/>
        <w:tabs>
          <w:tab w:val="num" w:pos="1140" w:leader="none"/>
        </w:tabs>
      </w:pPr>
      <w:rPr>
        <w:rFonts w:hint="eastAsia"/>
      </w:rPr>
    </w:lvl>
    <w:lvl w:ilvl="2">
      <w:start w:val="1"/>
      <w:numFmt w:val="lowerRoman"/>
      <w:isLgl w:val="false"/>
      <w:suff w:val="tab"/>
      <w:lvlText w:val="%3."/>
      <w:lvlJc w:val="right"/>
      <w:pPr>
        <w:pStyle w:val="1079"/>
        <w:ind w:left="1260" w:hanging="420"/>
      </w:pPr>
    </w:lvl>
    <w:lvl w:ilvl="3">
      <w:start w:val="1"/>
      <w:numFmt w:val="decimal"/>
      <w:isLgl w:val="false"/>
      <w:suff w:val="tab"/>
      <w:lvlText w:val="%4."/>
      <w:lvlJc w:val="left"/>
      <w:pPr>
        <w:pStyle w:val="1079"/>
        <w:ind w:left="1680" w:hanging="420"/>
      </w:pPr>
    </w:lvl>
    <w:lvl w:ilvl="4">
      <w:start w:val="1"/>
      <w:numFmt w:val="lowerLetter"/>
      <w:isLgl w:val="false"/>
      <w:suff w:val="tab"/>
      <w:lvlText w:val="%5)"/>
      <w:lvlJc w:val="left"/>
      <w:pPr>
        <w:pStyle w:val="1079"/>
        <w:ind w:left="2100" w:hanging="420"/>
      </w:pPr>
    </w:lvl>
    <w:lvl w:ilvl="5">
      <w:start w:val="1"/>
      <w:numFmt w:val="lowerRoman"/>
      <w:isLgl w:val="false"/>
      <w:suff w:val="tab"/>
      <w:lvlText w:val="%6."/>
      <w:lvlJc w:val="right"/>
      <w:pPr>
        <w:pStyle w:val="1079"/>
        <w:ind w:left="2520" w:hanging="420"/>
      </w:pPr>
    </w:lvl>
    <w:lvl w:ilvl="6">
      <w:start w:val="1"/>
      <w:numFmt w:val="decimal"/>
      <w:isLgl w:val="false"/>
      <w:suff w:val="tab"/>
      <w:lvlText w:val="%7."/>
      <w:lvlJc w:val="left"/>
      <w:pPr>
        <w:pStyle w:val="1079"/>
        <w:ind w:left="2940" w:hanging="420"/>
      </w:pPr>
    </w:lvl>
    <w:lvl w:ilvl="7">
      <w:start w:val="1"/>
      <w:numFmt w:val="lowerLetter"/>
      <w:isLgl w:val="false"/>
      <w:suff w:val="tab"/>
      <w:lvlText w:val="%8)"/>
      <w:lvlJc w:val="left"/>
      <w:pPr>
        <w:pStyle w:val="1079"/>
        <w:ind w:left="3360" w:hanging="420"/>
      </w:pPr>
    </w:lvl>
    <w:lvl w:ilvl="8">
      <w:start w:val="1"/>
      <w:numFmt w:val="lowerRoman"/>
      <w:isLgl w:val="false"/>
      <w:suff w:val="tab"/>
      <w:lvlText w:val="%9."/>
      <w:lvlJc w:val="right"/>
      <w:pPr>
        <w:pStyle w:val="1079"/>
        <w:ind w:left="3780" w:hanging="420"/>
      </w:pPr>
    </w:lvl>
  </w:abstractNum>
  <w:abstractNum w:abstractNumId="3">
    <w:multiLevelType w:val="hybridMultilevel"/>
    <w:lvl w:ilvl="0">
      <w:start w:val="1"/>
      <w:numFmt w:val="lowerLetter"/>
      <w:pStyle w:val="1426"/>
      <w:isLgl w:val="false"/>
      <w:suff w:val="tab"/>
      <w:lvlText w:val="%1)"/>
      <w:lvlJc w:val="left"/>
      <w:pPr>
        <w:pStyle w:val="1079"/>
        <w:ind w:left="902" w:hanging="420"/>
      </w:pPr>
      <w:rPr>
        <w:color w:val="000000"/>
      </w:rPr>
    </w:lvl>
    <w:lvl w:ilvl="1">
      <w:start w:val="1"/>
      <w:numFmt w:val="lowerLetter"/>
      <w:isLgl w:val="false"/>
      <w:suff w:val="tab"/>
      <w:lvlText w:val="%2)"/>
      <w:lvlJc w:val="left"/>
      <w:pPr>
        <w:pStyle w:val="1079"/>
        <w:ind w:left="1322" w:hanging="420"/>
      </w:pPr>
    </w:lvl>
    <w:lvl w:ilvl="2">
      <w:start w:val="1"/>
      <w:numFmt w:val="lowerRoman"/>
      <w:isLgl w:val="false"/>
      <w:suff w:val="tab"/>
      <w:lvlText w:val="%3."/>
      <w:lvlJc w:val="right"/>
      <w:pPr>
        <w:pStyle w:val="1079"/>
        <w:ind w:left="1742" w:hanging="420"/>
      </w:pPr>
    </w:lvl>
    <w:lvl w:ilvl="3">
      <w:start w:val="1"/>
      <w:numFmt w:val="decimal"/>
      <w:isLgl w:val="false"/>
      <w:suff w:val="tab"/>
      <w:lvlText w:val="%4."/>
      <w:lvlJc w:val="left"/>
      <w:pPr>
        <w:pStyle w:val="1079"/>
        <w:ind w:left="2162" w:hanging="420"/>
      </w:pPr>
    </w:lvl>
    <w:lvl w:ilvl="4">
      <w:start w:val="1"/>
      <w:numFmt w:val="lowerLetter"/>
      <w:isLgl w:val="false"/>
      <w:suff w:val="tab"/>
      <w:lvlText w:val="%5)"/>
      <w:lvlJc w:val="left"/>
      <w:pPr>
        <w:pStyle w:val="1079"/>
        <w:ind w:left="2582" w:hanging="420"/>
      </w:pPr>
    </w:lvl>
    <w:lvl w:ilvl="5">
      <w:start w:val="1"/>
      <w:numFmt w:val="lowerRoman"/>
      <w:isLgl w:val="false"/>
      <w:suff w:val="tab"/>
      <w:lvlText w:val="%6."/>
      <w:lvlJc w:val="right"/>
      <w:pPr>
        <w:pStyle w:val="1079"/>
        <w:ind w:left="3002" w:hanging="420"/>
      </w:pPr>
    </w:lvl>
    <w:lvl w:ilvl="6">
      <w:start w:val="1"/>
      <w:numFmt w:val="decimal"/>
      <w:isLgl w:val="false"/>
      <w:suff w:val="tab"/>
      <w:lvlText w:val="%7."/>
      <w:lvlJc w:val="left"/>
      <w:pPr>
        <w:pStyle w:val="1079"/>
        <w:ind w:left="3422" w:hanging="420"/>
      </w:pPr>
    </w:lvl>
    <w:lvl w:ilvl="7">
      <w:start w:val="1"/>
      <w:numFmt w:val="lowerLetter"/>
      <w:isLgl w:val="false"/>
      <w:suff w:val="tab"/>
      <w:lvlText w:val="%8)"/>
      <w:lvlJc w:val="left"/>
      <w:pPr>
        <w:pStyle w:val="1079"/>
        <w:ind w:left="3842" w:hanging="420"/>
      </w:pPr>
    </w:lvl>
    <w:lvl w:ilvl="8">
      <w:start w:val="1"/>
      <w:numFmt w:val="lowerRoman"/>
      <w:isLgl w:val="false"/>
      <w:suff w:val="tab"/>
      <w:lvlText w:val="%9."/>
      <w:lvlJc w:val="right"/>
      <w:pPr>
        <w:pStyle w:val="1079"/>
        <w:ind w:left="4262" w:hanging="420"/>
      </w:pPr>
    </w:lvl>
  </w:abstractNum>
  <w:abstractNum w:abstractNumId="4">
    <w:multiLevelType w:val="hybridMultilevel"/>
    <w:lvl w:ilvl="0">
      <w:start w:val="1"/>
      <w:numFmt w:val="japaneseCounting"/>
      <w:isLgl w:val="false"/>
      <w:suff w:val="tab"/>
      <w:lvlText w:val="（%1）"/>
      <w:lvlJc w:val="left"/>
      <w:pPr>
        <w:pStyle w:val="1079"/>
        <w:ind w:left="1560" w:hanging="720"/>
      </w:pPr>
    </w:lvl>
    <w:lvl w:ilvl="1">
      <w:start w:val="1"/>
      <w:numFmt w:val="lowerLetter"/>
      <w:isLgl w:val="false"/>
      <w:suff w:val="tab"/>
      <w:lvlText w:val="%2)"/>
      <w:lvlJc w:val="left"/>
      <w:pPr>
        <w:pStyle w:val="1079"/>
        <w:ind w:left="1680" w:hanging="420"/>
      </w:pPr>
    </w:lvl>
    <w:lvl w:ilvl="2">
      <w:start w:val="1"/>
      <w:numFmt w:val="lowerRoman"/>
      <w:isLgl w:val="false"/>
      <w:suff w:val="tab"/>
      <w:lvlText w:val="%3."/>
      <w:lvlJc w:val="right"/>
      <w:pPr>
        <w:pStyle w:val="1079"/>
        <w:ind w:left="2100" w:hanging="420"/>
      </w:pPr>
    </w:lvl>
    <w:lvl w:ilvl="3">
      <w:start w:val="1"/>
      <w:numFmt w:val="decimal"/>
      <w:isLgl w:val="false"/>
      <w:suff w:val="tab"/>
      <w:lvlText w:val="%4."/>
      <w:lvlJc w:val="left"/>
      <w:pPr>
        <w:pStyle w:val="1079"/>
        <w:ind w:left="2520" w:hanging="420"/>
      </w:pPr>
    </w:lvl>
    <w:lvl w:ilvl="4">
      <w:start w:val="1"/>
      <w:numFmt w:val="lowerLetter"/>
      <w:isLgl w:val="false"/>
      <w:suff w:val="tab"/>
      <w:lvlText w:val="%5)"/>
      <w:lvlJc w:val="left"/>
      <w:pPr>
        <w:pStyle w:val="1079"/>
        <w:ind w:left="2940" w:hanging="420"/>
      </w:pPr>
    </w:lvl>
    <w:lvl w:ilvl="5">
      <w:start w:val="1"/>
      <w:numFmt w:val="lowerRoman"/>
      <w:isLgl w:val="false"/>
      <w:suff w:val="tab"/>
      <w:lvlText w:val="%6."/>
      <w:lvlJc w:val="right"/>
      <w:pPr>
        <w:pStyle w:val="1079"/>
        <w:ind w:left="3360" w:hanging="420"/>
      </w:pPr>
    </w:lvl>
    <w:lvl w:ilvl="6">
      <w:start w:val="1"/>
      <w:numFmt w:val="decimal"/>
      <w:isLgl w:val="false"/>
      <w:suff w:val="tab"/>
      <w:lvlText w:val="%7."/>
      <w:lvlJc w:val="left"/>
      <w:pPr>
        <w:pStyle w:val="1079"/>
        <w:ind w:left="3780" w:hanging="420"/>
      </w:pPr>
    </w:lvl>
    <w:lvl w:ilvl="7">
      <w:start w:val="1"/>
      <w:numFmt w:val="lowerLetter"/>
      <w:isLgl w:val="false"/>
      <w:suff w:val="tab"/>
      <w:lvlText w:val="%8)"/>
      <w:lvlJc w:val="left"/>
      <w:pPr>
        <w:pStyle w:val="1079"/>
        <w:ind w:left="4200" w:hanging="420"/>
      </w:pPr>
    </w:lvl>
    <w:lvl w:ilvl="8">
      <w:start w:val="1"/>
      <w:numFmt w:val="lowerRoman"/>
      <w:isLgl w:val="false"/>
      <w:suff w:val="tab"/>
      <w:lvlText w:val="%9."/>
      <w:lvlJc w:val="right"/>
      <w:pPr>
        <w:pStyle w:val="1079"/>
        <w:ind w:left="4620" w:hanging="420"/>
      </w:pPr>
    </w:lvl>
  </w:abstractNum>
  <w:abstractNum w:abstractNumId="5">
    <w:multiLevelType w:val="hybridMultilevel"/>
    <w:lvl w:ilvl="0">
      <w:start w:val="1"/>
      <w:numFmt w:val="decimal"/>
      <w:pStyle w:val="1294"/>
      <w:isLgl w:val="false"/>
      <w:suff w:val="tab"/>
      <w:lvlText w:val="%1."/>
      <w:lvlJc w:val="left"/>
      <w:pPr>
        <w:pStyle w:val="107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68"/>
      <w:isLgl w:val="false"/>
      <w:suff w:val="nothing"/>
      <w:lvlText w:val="%1　"/>
      <w:lvlJc w:val="left"/>
      <w:pPr>
        <w:pStyle w:val="107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9"/>
        <w:ind w:left="-25" w:firstLine="0"/>
      </w:pPr>
      <w:rPr>
        <w:rFonts w:ascii="Times New Roman" w:hAnsi="Times New Roman" w:eastAsia="黑体"/>
        <w:b/>
        <w:i w:val="0"/>
        <w:sz w:val="28"/>
      </w:rPr>
    </w:lvl>
    <w:lvl w:ilvl="3">
      <w:start w:val="1"/>
      <w:numFmt w:val="decimal"/>
      <w:pStyle w:val="1365"/>
      <w:isLgl w:val="false"/>
      <w:suff w:val="nothing"/>
      <w:lvlText w:val="%1.%2.%3.%4　"/>
      <w:lvlJc w:val="left"/>
      <w:pPr>
        <w:pStyle w:val="107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9"/>
        <w:ind w:left="-25" w:firstLine="0"/>
      </w:pPr>
      <w:rPr>
        <w:rFonts w:ascii="Times New Roman" w:hAnsi="Times New Roman" w:eastAsia="宋体"/>
        <w:b/>
        <w:i w:val="0"/>
        <w:sz w:val="28"/>
      </w:rPr>
    </w:lvl>
    <w:lvl w:ilvl="6">
      <w:start w:val="1"/>
      <w:numFmt w:val="lowerLetter"/>
      <w:pStyle w:val="1377"/>
      <w:isLgl w:val="false"/>
      <w:suff w:val="tab"/>
      <w:lvlText w:val="%7) "/>
      <w:lvlJc w:val="left"/>
      <w:pPr>
        <w:pStyle w:val="1079"/>
        <w:ind w:left="-125" w:firstLine="400"/>
        <w:tabs>
          <w:tab w:val="num" w:pos="635" w:leader="none"/>
        </w:tabs>
      </w:pPr>
      <w:rPr>
        <w:rFonts w:ascii="Times New Roman" w:hAnsi="Times New Roman" w:eastAsia="宋体"/>
        <w:b/>
        <w:i w:val="0"/>
        <w:color w:val="000000"/>
        <w:sz w:val="28"/>
        <w:u w:val="none"/>
      </w:rPr>
    </w:lvl>
    <w:lvl w:ilvl="7">
      <w:start w:val="1"/>
      <w:numFmt w:val="decimal"/>
      <w:pStyle w:val="1341"/>
      <w:isLgl w:val="false"/>
      <w:suff w:val="tab"/>
      <w:lvlText w:val="%8) "/>
      <w:lvlJc w:val="left"/>
      <w:pPr>
        <w:pStyle w:val="107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9"/>
        <w:ind w:left="768" w:hanging="360"/>
        <w:tabs>
          <w:tab w:val="num" w:pos="768" w:leader="none"/>
        </w:tabs>
      </w:pPr>
      <w:rPr>
        <w:rFonts w:hint="eastAsia"/>
      </w:rPr>
    </w:lvl>
    <w:lvl w:ilvl="1">
      <w:start w:val="1"/>
      <w:numFmt w:val="decimal"/>
      <w:pStyle w:val="1445"/>
      <w:isLgl w:val="false"/>
      <w:suff w:val="tab"/>
      <w:lvlText w:val="%2、"/>
      <w:lvlJc w:val="left"/>
      <w:pPr>
        <w:pStyle w:val="1079"/>
        <w:ind w:left="1188" w:hanging="360"/>
        <w:tabs>
          <w:tab w:val="num" w:pos="1188" w:leader="none"/>
        </w:tabs>
      </w:pPr>
      <w:rPr>
        <w:rFonts w:hint="eastAsia"/>
      </w:rPr>
    </w:lvl>
    <w:lvl w:ilvl="2">
      <w:start w:val="1"/>
      <w:numFmt w:val="decimal"/>
      <w:isLgl w:val="false"/>
      <w:suff w:val="tab"/>
      <w:lvlText w:val="（%3）"/>
      <w:lvlJc w:val="left"/>
      <w:pPr>
        <w:pStyle w:val="1079"/>
        <w:ind w:left="1968" w:hanging="720"/>
        <w:tabs>
          <w:tab w:val="num" w:pos="1968" w:leader="none"/>
        </w:tabs>
      </w:pPr>
      <w:rPr>
        <w:rFonts w:hint="eastAsia"/>
        <w:u w:val="none"/>
      </w:rPr>
    </w:lvl>
    <w:lvl w:ilvl="3">
      <w:start w:val="1"/>
      <w:numFmt w:val="decimal"/>
      <w:isLgl w:val="false"/>
      <w:suff w:val="tab"/>
      <w:lvlText w:val="%4."/>
      <w:lvlJc w:val="left"/>
      <w:pPr>
        <w:pStyle w:val="1079"/>
        <w:ind w:left="2088" w:hanging="420"/>
        <w:tabs>
          <w:tab w:val="num" w:pos="2088" w:leader="none"/>
        </w:tabs>
      </w:pPr>
    </w:lvl>
    <w:lvl w:ilvl="4">
      <w:start w:val="1"/>
      <w:numFmt w:val="lowerLetter"/>
      <w:isLgl w:val="false"/>
      <w:suff w:val="tab"/>
      <w:lvlText w:val="%5)"/>
      <w:lvlJc w:val="left"/>
      <w:pPr>
        <w:pStyle w:val="1079"/>
        <w:ind w:left="2508" w:hanging="420"/>
        <w:tabs>
          <w:tab w:val="num" w:pos="2508" w:leader="none"/>
        </w:tabs>
      </w:pPr>
    </w:lvl>
    <w:lvl w:ilvl="5">
      <w:start w:val="1"/>
      <w:numFmt w:val="lowerRoman"/>
      <w:isLgl w:val="false"/>
      <w:suff w:val="tab"/>
      <w:lvlText w:val="%6."/>
      <w:lvlJc w:val="right"/>
      <w:pPr>
        <w:pStyle w:val="1079"/>
        <w:ind w:left="2928" w:hanging="420"/>
        <w:tabs>
          <w:tab w:val="num" w:pos="2928" w:leader="none"/>
        </w:tabs>
      </w:pPr>
    </w:lvl>
    <w:lvl w:ilvl="6">
      <w:start w:val="1"/>
      <w:numFmt w:val="decimal"/>
      <w:isLgl w:val="false"/>
      <w:suff w:val="tab"/>
      <w:lvlText w:val="%7."/>
      <w:lvlJc w:val="left"/>
      <w:pPr>
        <w:pStyle w:val="1079"/>
        <w:ind w:left="3348" w:hanging="420"/>
        <w:tabs>
          <w:tab w:val="num" w:pos="3348" w:leader="none"/>
        </w:tabs>
      </w:pPr>
    </w:lvl>
    <w:lvl w:ilvl="7">
      <w:start w:val="1"/>
      <w:numFmt w:val="lowerLetter"/>
      <w:isLgl w:val="false"/>
      <w:suff w:val="tab"/>
      <w:lvlText w:val="%8)"/>
      <w:lvlJc w:val="left"/>
      <w:pPr>
        <w:pStyle w:val="1079"/>
        <w:ind w:left="3768" w:hanging="420"/>
        <w:tabs>
          <w:tab w:val="num" w:pos="3768" w:leader="none"/>
        </w:tabs>
      </w:pPr>
    </w:lvl>
    <w:lvl w:ilvl="8">
      <w:start w:val="1"/>
      <w:numFmt w:val="lowerRoman"/>
      <w:isLgl w:val="false"/>
      <w:suff w:val="tab"/>
      <w:lvlText w:val="%9."/>
      <w:lvlJc w:val="right"/>
      <w:pPr>
        <w:pStyle w:val="107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9"/>
        <w:ind w:left="900" w:hanging="900"/>
        <w:tabs>
          <w:tab w:val="num" w:pos="900" w:leader="none"/>
        </w:tabs>
      </w:pPr>
      <w:rPr>
        <w:rFonts w:hint="eastAsia"/>
      </w:rPr>
    </w:lvl>
    <w:lvl w:ilvl="1">
      <w:start w:val="1"/>
      <w:numFmt w:val="decimal"/>
      <w:isLgl w:val="false"/>
      <w:suff w:val="tab"/>
      <w:lvlText w:val="%1.%2"/>
      <w:lvlJc w:val="left"/>
      <w:pPr>
        <w:pStyle w:val="10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9"/>
        <w:ind w:left="1980" w:hanging="900"/>
        <w:tabs>
          <w:tab w:val="num" w:pos="1980" w:leader="none"/>
        </w:tabs>
      </w:pPr>
      <w:rPr>
        <w:rFonts w:hint="eastAsia"/>
      </w:rPr>
    </w:lvl>
    <w:lvl w:ilvl="3">
      <w:start w:val="1"/>
      <w:numFmt w:val="decimal"/>
      <w:isLgl w:val="false"/>
      <w:suff w:val="tab"/>
      <w:lvlText w:val="%1.%2.%3.%4"/>
      <w:lvlJc w:val="left"/>
      <w:pPr>
        <w:pStyle w:val="1079"/>
        <w:ind w:left="900" w:hanging="900"/>
        <w:tabs>
          <w:tab w:val="num" w:pos="900" w:leader="none"/>
        </w:tabs>
      </w:pPr>
      <w:rPr>
        <w:rFonts w:hint="eastAsia"/>
      </w:rPr>
    </w:lvl>
    <w:lvl w:ilvl="4">
      <w:start w:val="1"/>
      <w:numFmt w:val="decimal"/>
      <w:isLgl w:val="false"/>
      <w:suff w:val="tab"/>
      <w:lvlText w:val="%1.%2.%3.%4.%5"/>
      <w:lvlJc w:val="left"/>
      <w:pPr>
        <w:pStyle w:val="1079"/>
        <w:ind w:left="900" w:hanging="900"/>
        <w:tabs>
          <w:tab w:val="num" w:pos="900" w:leader="none"/>
        </w:tabs>
      </w:pPr>
      <w:rPr>
        <w:rFonts w:hint="eastAsia"/>
      </w:rPr>
    </w:lvl>
    <w:lvl w:ilvl="5">
      <w:start w:val="1"/>
      <w:numFmt w:val="decimal"/>
      <w:isLgl w:val="false"/>
      <w:suff w:val="tab"/>
      <w:lvlText w:val="%1.%2.%3.%4.%5.%6"/>
      <w:lvlJc w:val="left"/>
      <w:pPr>
        <w:pStyle w:val="1079"/>
        <w:ind w:left="900" w:hanging="900"/>
        <w:tabs>
          <w:tab w:val="num" w:pos="900" w:leader="none"/>
        </w:tabs>
      </w:pPr>
      <w:rPr>
        <w:rFonts w:hint="eastAsia"/>
      </w:rPr>
    </w:lvl>
    <w:lvl w:ilvl="6">
      <w:start w:val="1"/>
      <w:numFmt w:val="decimal"/>
      <w:isLgl w:val="false"/>
      <w:suff w:val="tab"/>
      <w:lvlText w:val="%1.%2.%3.%4.%5.%6.%7"/>
      <w:lvlJc w:val="left"/>
      <w:pPr>
        <w:pStyle w:val="1079"/>
        <w:ind w:left="900" w:hanging="900"/>
        <w:tabs>
          <w:tab w:val="num" w:pos="900" w:leader="none"/>
        </w:tabs>
      </w:pPr>
      <w:rPr>
        <w:rFonts w:hint="eastAsia"/>
      </w:rPr>
    </w:lvl>
    <w:lvl w:ilvl="7">
      <w:start w:val="1"/>
      <w:numFmt w:val="decimal"/>
      <w:isLgl w:val="false"/>
      <w:suff w:val="tab"/>
      <w:lvlText w:val="%1.%2.%3.%4.%5.%6.%7.%8"/>
      <w:lvlJc w:val="left"/>
      <w:pPr>
        <w:pStyle w:val="1079"/>
        <w:ind w:left="900" w:hanging="900"/>
        <w:tabs>
          <w:tab w:val="num" w:pos="900" w:leader="none"/>
        </w:tabs>
      </w:pPr>
      <w:rPr>
        <w:rFonts w:hint="eastAsia"/>
      </w:rPr>
    </w:lvl>
    <w:lvl w:ilvl="8">
      <w:start w:val="1"/>
      <w:numFmt w:val="decimal"/>
      <w:isLgl w:val="false"/>
      <w:suff w:val="tab"/>
      <w:lvlText w:val="%1.%2.%3.%4.%5.%6.%7.%8.%9"/>
      <w:lvlJc w:val="left"/>
      <w:pPr>
        <w:pStyle w:val="1079"/>
        <w:ind w:left="900" w:hanging="900"/>
        <w:tabs>
          <w:tab w:val="num" w:pos="900" w:leader="none"/>
        </w:tabs>
      </w:pPr>
      <w:rPr>
        <w:rFonts w:hint="eastAsia"/>
      </w:rPr>
    </w:lvl>
  </w:abstractNum>
  <w:abstractNum w:abstractNumId="9">
    <w:multiLevelType w:val="hybridMultilevel"/>
    <w:lvl w:ilvl="0">
      <w:start w:val="1"/>
      <w:numFmt w:val="decimal"/>
      <w:pStyle w:val="1327"/>
      <w:isLgl w:val="false"/>
      <w:suff w:val="tab"/>
      <w:lvlText w:val="%1)"/>
      <w:lvlJc w:val="left"/>
      <w:pPr>
        <w:pStyle w:val="1079"/>
        <w:ind w:left="420" w:hanging="420"/>
      </w:pPr>
    </w:lvl>
    <w:lvl w:ilvl="1">
      <w:start w:val="1"/>
      <w:numFmt w:val="lowerLetter"/>
      <w:isLgl w:val="false"/>
      <w:suff w:val="tab"/>
      <w:lvlText w:val="%2)"/>
      <w:lvlJc w:val="left"/>
      <w:pPr>
        <w:pStyle w:val="1079"/>
        <w:ind w:left="840" w:hanging="420"/>
      </w:pPr>
    </w:lvl>
    <w:lvl w:ilvl="2">
      <w:start w:val="1"/>
      <w:numFmt w:val="lowerRoman"/>
      <w:isLgl w:val="false"/>
      <w:suff w:val="tab"/>
      <w:lvlText w:val="%3."/>
      <w:lvlJc w:val="right"/>
      <w:pPr>
        <w:pStyle w:val="1079"/>
        <w:ind w:left="1260" w:hanging="420"/>
      </w:pPr>
    </w:lvl>
    <w:lvl w:ilvl="3">
      <w:start w:val="1"/>
      <w:numFmt w:val="decimal"/>
      <w:isLgl w:val="false"/>
      <w:suff w:val="tab"/>
      <w:lvlText w:val="%4."/>
      <w:lvlJc w:val="left"/>
      <w:pPr>
        <w:pStyle w:val="1079"/>
        <w:ind w:left="1680" w:hanging="420"/>
      </w:pPr>
    </w:lvl>
    <w:lvl w:ilvl="4">
      <w:start w:val="1"/>
      <w:numFmt w:val="lowerLetter"/>
      <w:isLgl w:val="false"/>
      <w:suff w:val="tab"/>
      <w:lvlText w:val="%5)"/>
      <w:lvlJc w:val="left"/>
      <w:pPr>
        <w:pStyle w:val="1079"/>
        <w:ind w:left="2100" w:hanging="420"/>
      </w:pPr>
    </w:lvl>
    <w:lvl w:ilvl="5">
      <w:start w:val="1"/>
      <w:numFmt w:val="lowerRoman"/>
      <w:isLgl w:val="false"/>
      <w:suff w:val="tab"/>
      <w:lvlText w:val="%6."/>
      <w:lvlJc w:val="right"/>
      <w:pPr>
        <w:pStyle w:val="1079"/>
        <w:ind w:left="2520" w:hanging="420"/>
      </w:pPr>
    </w:lvl>
    <w:lvl w:ilvl="6">
      <w:start w:val="1"/>
      <w:numFmt w:val="decimal"/>
      <w:isLgl w:val="false"/>
      <w:suff w:val="tab"/>
      <w:lvlText w:val="%7."/>
      <w:lvlJc w:val="left"/>
      <w:pPr>
        <w:pStyle w:val="1079"/>
        <w:ind w:left="2940" w:hanging="420"/>
      </w:pPr>
    </w:lvl>
    <w:lvl w:ilvl="7">
      <w:start w:val="1"/>
      <w:numFmt w:val="lowerLetter"/>
      <w:isLgl w:val="false"/>
      <w:suff w:val="tab"/>
      <w:lvlText w:val="%8)"/>
      <w:lvlJc w:val="left"/>
      <w:pPr>
        <w:pStyle w:val="1079"/>
        <w:ind w:left="3360" w:hanging="420"/>
      </w:pPr>
    </w:lvl>
    <w:lvl w:ilvl="8">
      <w:start w:val="1"/>
      <w:numFmt w:val="lowerRoman"/>
      <w:isLgl w:val="false"/>
      <w:suff w:val="tab"/>
      <w:lvlText w:val="%9."/>
      <w:lvlJc w:val="right"/>
      <w:pPr>
        <w:pStyle w:val="1079"/>
        <w:ind w:left="3780" w:hanging="420"/>
      </w:pPr>
    </w:lvl>
  </w:abstractNum>
  <w:abstractNum w:abstractNumId="10">
    <w:multiLevelType w:val="hybridMultilevel"/>
    <w:lvl w:ilvl="0">
      <w:start w:val="1"/>
      <w:numFmt w:val="decimal"/>
      <w:isLgl w:val="false"/>
      <w:suff w:val="space"/>
      <w:lvlText w:val="%1"/>
      <w:lvlJc w:val="left"/>
      <w:pPr>
        <w:pStyle w:val="1079"/>
        <w:ind w:left="0" w:firstLine="0"/>
      </w:pPr>
      <w:rPr>
        <w:rFonts w:hint="eastAsia" w:ascii="宋体" w:hAnsi="宋体" w:eastAsia="宋体"/>
        <w:b/>
      </w:rPr>
    </w:lvl>
    <w:lvl w:ilvl="1">
      <w:start w:val="1"/>
      <w:numFmt w:val="decimal"/>
      <w:isLgl w:val="false"/>
      <w:suff w:val="space"/>
      <w:lvlText w:val="%1.%2"/>
      <w:lvlJc w:val="left"/>
      <w:pPr>
        <w:pStyle w:val="1079"/>
        <w:ind w:left="-84" w:firstLine="510"/>
      </w:pPr>
      <w:rPr>
        <w:rFonts w:hint="eastAsia" w:ascii="宋体" w:hAnsi="宋体" w:eastAsia="宋体"/>
      </w:rPr>
    </w:lvl>
    <w:lvl w:ilvl="2">
      <w:start w:val="1"/>
      <w:numFmt w:val="decimal"/>
      <w:pStyle w:val="1367"/>
      <w:isLgl w:val="false"/>
      <w:suff w:val="tab"/>
      <w:lvlText w:val="%1.%2.%3"/>
      <w:lvlJc w:val="left"/>
      <w:pPr>
        <w:pStyle w:val="1079"/>
        <w:ind w:left="0" w:firstLine="510"/>
      </w:pPr>
      <w:rPr>
        <w:rFonts w:hint="eastAsia"/>
      </w:rPr>
    </w:lvl>
    <w:lvl w:ilvl="3">
      <w:start w:val="1"/>
      <w:numFmt w:val="decimal"/>
      <w:isLgl w:val="false"/>
      <w:suff w:val="tab"/>
      <w:lvlText w:val="%1.%2.%3.%4"/>
      <w:lvlJc w:val="left"/>
      <w:pPr>
        <w:pStyle w:val="1079"/>
        <w:ind w:left="0" w:firstLine="425"/>
      </w:pPr>
      <w:rPr>
        <w:rFonts w:hint="eastAsia" w:ascii="宋体" w:hAnsi="宋体" w:eastAsia="宋体"/>
      </w:rPr>
    </w:lvl>
    <w:lvl w:ilvl="4">
      <w:start w:val="1"/>
      <w:numFmt w:val="decimal"/>
      <w:isLgl w:val="false"/>
      <w:suff w:val="tab"/>
      <w:lvlText w:val="%1.%2.%3.%4.%5"/>
      <w:lvlJc w:val="left"/>
      <w:pPr>
        <w:pStyle w:val="1079"/>
        <w:ind w:left="2551" w:hanging="850"/>
      </w:pPr>
      <w:rPr>
        <w:rFonts w:hint="eastAsia"/>
      </w:rPr>
    </w:lvl>
    <w:lvl w:ilvl="5">
      <w:start w:val="1"/>
      <w:numFmt w:val="decimal"/>
      <w:isLgl w:val="false"/>
      <w:suff w:val="tab"/>
      <w:lvlText w:val="%1.%2.%3.%4.%5.%6"/>
      <w:lvlJc w:val="left"/>
      <w:pPr>
        <w:pStyle w:val="1079"/>
        <w:ind w:left="3260" w:hanging="1134"/>
      </w:pPr>
      <w:rPr>
        <w:rFonts w:hint="eastAsia"/>
      </w:rPr>
    </w:lvl>
    <w:lvl w:ilvl="6">
      <w:start w:val="1"/>
      <w:numFmt w:val="decimal"/>
      <w:isLgl w:val="false"/>
      <w:suff w:val="tab"/>
      <w:lvlText w:val="%1.%2.%3.%4.%5.%6.%7"/>
      <w:lvlJc w:val="left"/>
      <w:pPr>
        <w:pStyle w:val="1079"/>
        <w:ind w:left="3827" w:hanging="1276"/>
      </w:pPr>
      <w:rPr>
        <w:rFonts w:hint="eastAsia"/>
      </w:rPr>
    </w:lvl>
    <w:lvl w:ilvl="7">
      <w:start w:val="1"/>
      <w:numFmt w:val="decimal"/>
      <w:isLgl w:val="false"/>
      <w:suff w:val="tab"/>
      <w:lvlText w:val="%1.%2.%3.%4.%5.%6.%7.%8"/>
      <w:lvlJc w:val="left"/>
      <w:pPr>
        <w:pStyle w:val="1079"/>
        <w:ind w:left="4394" w:hanging="1418"/>
      </w:pPr>
      <w:rPr>
        <w:rFonts w:hint="eastAsia"/>
      </w:rPr>
    </w:lvl>
    <w:lvl w:ilvl="8">
      <w:start w:val="1"/>
      <w:numFmt w:val="decimal"/>
      <w:isLgl w:val="false"/>
      <w:suff w:val="tab"/>
      <w:lvlText w:val="%1.%2.%3.%4.%5.%6.%7.%8.%9"/>
      <w:lvlJc w:val="left"/>
      <w:pPr>
        <w:pStyle w:val="1079"/>
        <w:ind w:left="5102" w:hanging="1700"/>
      </w:pPr>
      <w:rPr>
        <w:rFonts w:hint="eastAsia"/>
      </w:rPr>
    </w:lvl>
  </w:abstractNum>
  <w:abstractNum w:abstractNumId="11">
    <w:multiLevelType w:val="hybridMultilevel"/>
    <w:lvl w:ilvl="0">
      <w:start w:val="1"/>
      <w:numFmt w:val="decimal"/>
      <w:pStyle w:val="1413"/>
      <w:isLgl w:val="false"/>
      <w:suff w:val="tab"/>
      <w:lvlText w:val="%1"/>
      <w:lvlJc w:val="left"/>
      <w:pPr>
        <w:pStyle w:val="1079"/>
        <w:ind w:left="680" w:hanging="680"/>
      </w:pPr>
      <w:rPr>
        <w:rFonts w:hint="eastAsia" w:ascii="宋体" w:hAnsi="宋体" w:eastAsia="宋体"/>
      </w:rPr>
    </w:lvl>
    <w:lvl w:ilvl="1">
      <w:start w:val="1"/>
      <w:numFmt w:val="decimal"/>
      <w:pStyle w:val="1302"/>
      <w:isLgl w:val="false"/>
      <w:suff w:val="tab"/>
      <w:lvlText w:val="%1.%2"/>
      <w:lvlJc w:val="left"/>
      <w:pPr>
        <w:pStyle w:val="1079"/>
        <w:ind w:left="851" w:hanging="851"/>
      </w:pPr>
      <w:rPr>
        <w:rFonts w:hint="eastAsia" w:ascii="宋体" w:hAnsi="宋体" w:eastAsia="宋体"/>
        <w:color w:val="000000"/>
      </w:rPr>
    </w:lvl>
    <w:lvl w:ilvl="2">
      <w:start w:val="1"/>
      <w:numFmt w:val="decimal"/>
      <w:pStyle w:val="1290"/>
      <w:isLgl w:val="false"/>
      <w:suff w:val="tab"/>
      <w:lvlText w:val="%1.%2.%3"/>
      <w:lvlJc w:val="left"/>
      <w:pPr>
        <w:pStyle w:val="1079"/>
        <w:ind w:left="851" w:hanging="851"/>
      </w:pPr>
      <w:rPr>
        <w:rFonts w:hint="eastAsia"/>
      </w:rPr>
    </w:lvl>
    <w:lvl w:ilvl="3">
      <w:start w:val="1"/>
      <w:numFmt w:val="decimal"/>
      <w:isLgl w:val="false"/>
      <w:suff w:val="tab"/>
      <w:lvlText w:val="%1.%2.%3.%4"/>
      <w:lvlJc w:val="left"/>
      <w:pPr>
        <w:pStyle w:val="1079"/>
        <w:ind w:left="680" w:hanging="680"/>
      </w:pPr>
      <w:rPr>
        <w:rFonts w:hint="eastAsia"/>
      </w:rPr>
    </w:lvl>
    <w:lvl w:ilvl="4">
      <w:start w:val="1"/>
      <w:numFmt w:val="decimal"/>
      <w:isLgl w:val="false"/>
      <w:suff w:val="tab"/>
      <w:lvlText w:val="%1.%2.%3.%4.%5"/>
      <w:lvlJc w:val="left"/>
      <w:pPr>
        <w:pStyle w:val="1079"/>
        <w:ind w:left="680" w:hanging="680"/>
      </w:pPr>
      <w:rPr>
        <w:rFonts w:hint="eastAsia"/>
      </w:rPr>
    </w:lvl>
    <w:lvl w:ilvl="5">
      <w:start w:val="1"/>
      <w:numFmt w:val="decimal"/>
      <w:isLgl w:val="false"/>
      <w:suff w:val="tab"/>
      <w:lvlText w:val="%1.%2.%3.%4.%5.%6"/>
      <w:lvlJc w:val="left"/>
      <w:pPr>
        <w:pStyle w:val="1079"/>
        <w:ind w:left="680" w:hanging="680"/>
      </w:pPr>
      <w:rPr>
        <w:rFonts w:hint="eastAsia"/>
      </w:rPr>
    </w:lvl>
    <w:lvl w:ilvl="6">
      <w:start w:val="1"/>
      <w:numFmt w:val="decimal"/>
      <w:isLgl w:val="false"/>
      <w:suff w:val="tab"/>
      <w:lvlText w:val="%1.%2.%3.%4.%5.%6.%7"/>
      <w:lvlJc w:val="left"/>
      <w:pPr>
        <w:pStyle w:val="1079"/>
        <w:ind w:left="680" w:hanging="680"/>
      </w:pPr>
      <w:rPr>
        <w:rFonts w:hint="eastAsia"/>
      </w:rPr>
    </w:lvl>
    <w:lvl w:ilvl="7">
      <w:start w:val="1"/>
      <w:numFmt w:val="decimal"/>
      <w:isLgl w:val="false"/>
      <w:suff w:val="tab"/>
      <w:lvlText w:val="%1.%2.%3.%4.%5.%6.%7.%8"/>
      <w:lvlJc w:val="left"/>
      <w:pPr>
        <w:pStyle w:val="1079"/>
        <w:ind w:left="680" w:hanging="680"/>
      </w:pPr>
      <w:rPr>
        <w:rFonts w:hint="eastAsia"/>
      </w:rPr>
    </w:lvl>
    <w:lvl w:ilvl="8">
      <w:start w:val="1"/>
      <w:numFmt w:val="decimal"/>
      <w:isLgl w:val="false"/>
      <w:suff w:val="tab"/>
      <w:lvlText w:val="%1.%2.%3.%4.%5.%6.%7.%8.%9"/>
      <w:lvlJc w:val="left"/>
      <w:pPr>
        <w:pStyle w:val="1079"/>
        <w:ind w:left="680" w:hanging="680"/>
      </w:pPr>
      <w:rPr>
        <w:rFonts w:hint="eastAsia"/>
      </w:rPr>
    </w:lvl>
  </w:abstractNum>
  <w:abstractNum w:abstractNumId="12">
    <w:multiLevelType w:val="hybridMultilevel"/>
    <w:lvl w:ilvl="0">
      <w:start w:val="1"/>
      <w:numFmt w:val="decimal"/>
      <w:isLgl w:val="false"/>
      <w:suff w:val="tab"/>
      <w:lvlText w:val="%1"/>
      <w:lvlJc w:val="left"/>
      <w:pPr>
        <w:pStyle w:val="1079"/>
        <w:ind w:left="900" w:hanging="900"/>
        <w:tabs>
          <w:tab w:val="num" w:pos="900" w:leader="none"/>
        </w:tabs>
      </w:pPr>
      <w:rPr>
        <w:rFonts w:hint="eastAsia"/>
      </w:rPr>
    </w:lvl>
    <w:lvl w:ilvl="1">
      <w:start w:val="1"/>
      <w:numFmt w:val="decimal"/>
      <w:isLgl w:val="false"/>
      <w:suff w:val="tab"/>
      <w:lvlText w:val="%1.%2"/>
      <w:lvlJc w:val="left"/>
      <w:pPr>
        <w:pStyle w:val="10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9"/>
        <w:ind w:left="1980" w:hanging="900"/>
        <w:tabs>
          <w:tab w:val="num" w:pos="1980" w:leader="none"/>
        </w:tabs>
      </w:pPr>
      <w:rPr>
        <w:rFonts w:hint="eastAsia"/>
      </w:rPr>
    </w:lvl>
    <w:lvl w:ilvl="3">
      <w:start w:val="1"/>
      <w:numFmt w:val="decimal"/>
      <w:isLgl w:val="false"/>
      <w:suff w:val="tab"/>
      <w:lvlText w:val="%1.%2.%3.%4"/>
      <w:lvlJc w:val="left"/>
      <w:pPr>
        <w:pStyle w:val="1079"/>
        <w:ind w:left="900" w:hanging="900"/>
        <w:tabs>
          <w:tab w:val="num" w:pos="900" w:leader="none"/>
        </w:tabs>
      </w:pPr>
      <w:rPr>
        <w:rFonts w:hint="eastAsia"/>
      </w:rPr>
    </w:lvl>
    <w:lvl w:ilvl="4">
      <w:start w:val="1"/>
      <w:numFmt w:val="decimal"/>
      <w:isLgl w:val="false"/>
      <w:suff w:val="tab"/>
      <w:lvlText w:val="%1.%2.%3.%4.%5"/>
      <w:lvlJc w:val="left"/>
      <w:pPr>
        <w:pStyle w:val="1079"/>
        <w:ind w:left="900" w:hanging="900"/>
        <w:tabs>
          <w:tab w:val="num" w:pos="900" w:leader="none"/>
        </w:tabs>
      </w:pPr>
      <w:rPr>
        <w:rFonts w:hint="eastAsia"/>
      </w:rPr>
    </w:lvl>
    <w:lvl w:ilvl="5">
      <w:start w:val="1"/>
      <w:numFmt w:val="decimal"/>
      <w:isLgl w:val="false"/>
      <w:suff w:val="tab"/>
      <w:lvlText w:val="%1.%2.%3.%4.%5.%6"/>
      <w:lvlJc w:val="left"/>
      <w:pPr>
        <w:pStyle w:val="1079"/>
        <w:ind w:left="900" w:hanging="900"/>
        <w:tabs>
          <w:tab w:val="num" w:pos="900" w:leader="none"/>
        </w:tabs>
      </w:pPr>
      <w:rPr>
        <w:rFonts w:hint="eastAsia"/>
      </w:rPr>
    </w:lvl>
    <w:lvl w:ilvl="6">
      <w:start w:val="1"/>
      <w:numFmt w:val="decimal"/>
      <w:isLgl w:val="false"/>
      <w:suff w:val="tab"/>
      <w:lvlText w:val="%1.%2.%3.%4.%5.%6.%7"/>
      <w:lvlJc w:val="left"/>
      <w:pPr>
        <w:pStyle w:val="1079"/>
        <w:ind w:left="900" w:hanging="900"/>
        <w:tabs>
          <w:tab w:val="num" w:pos="900" w:leader="none"/>
        </w:tabs>
      </w:pPr>
      <w:rPr>
        <w:rFonts w:hint="eastAsia"/>
      </w:rPr>
    </w:lvl>
    <w:lvl w:ilvl="7">
      <w:start w:val="1"/>
      <w:numFmt w:val="decimal"/>
      <w:isLgl w:val="false"/>
      <w:suff w:val="tab"/>
      <w:lvlText w:val="%1.%2.%3.%4.%5.%6.%7.%8"/>
      <w:lvlJc w:val="left"/>
      <w:pPr>
        <w:pStyle w:val="1079"/>
        <w:ind w:left="900" w:hanging="900"/>
        <w:tabs>
          <w:tab w:val="num" w:pos="900" w:leader="none"/>
        </w:tabs>
      </w:pPr>
      <w:rPr>
        <w:rFonts w:hint="eastAsia"/>
      </w:rPr>
    </w:lvl>
    <w:lvl w:ilvl="8">
      <w:start w:val="1"/>
      <w:numFmt w:val="decimal"/>
      <w:isLgl w:val="false"/>
      <w:suff w:val="tab"/>
      <w:lvlText w:val="%1.%2.%3.%4.%5.%6.%7.%8.%9"/>
      <w:lvlJc w:val="left"/>
      <w:pPr>
        <w:pStyle w:val="107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9"/>
        <w:ind w:left="900" w:hanging="900"/>
        <w:tabs>
          <w:tab w:val="num" w:pos="900" w:leader="none"/>
        </w:tabs>
      </w:pPr>
      <w:rPr>
        <w:rFonts w:hint="eastAsia"/>
      </w:rPr>
    </w:lvl>
    <w:lvl w:ilvl="1">
      <w:start w:val="1"/>
      <w:numFmt w:val="decimal"/>
      <w:isLgl w:val="false"/>
      <w:suff w:val="tab"/>
      <w:lvlText w:val="%1.%2"/>
      <w:lvlJc w:val="left"/>
      <w:pPr>
        <w:pStyle w:val="10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9"/>
        <w:ind w:left="1980" w:hanging="900"/>
        <w:tabs>
          <w:tab w:val="num" w:pos="1980" w:leader="none"/>
        </w:tabs>
      </w:pPr>
      <w:rPr>
        <w:rFonts w:hint="eastAsia"/>
      </w:rPr>
    </w:lvl>
    <w:lvl w:ilvl="3">
      <w:start w:val="1"/>
      <w:numFmt w:val="decimal"/>
      <w:isLgl w:val="false"/>
      <w:suff w:val="tab"/>
      <w:lvlText w:val="%1.%2.%3.%4"/>
      <w:lvlJc w:val="left"/>
      <w:pPr>
        <w:pStyle w:val="1079"/>
        <w:ind w:left="900" w:hanging="900"/>
        <w:tabs>
          <w:tab w:val="num" w:pos="900" w:leader="none"/>
        </w:tabs>
      </w:pPr>
      <w:rPr>
        <w:rFonts w:hint="eastAsia"/>
      </w:rPr>
    </w:lvl>
    <w:lvl w:ilvl="4">
      <w:start w:val="1"/>
      <w:numFmt w:val="decimal"/>
      <w:isLgl w:val="false"/>
      <w:suff w:val="tab"/>
      <w:lvlText w:val="%1.%2.%3.%4.%5"/>
      <w:lvlJc w:val="left"/>
      <w:pPr>
        <w:pStyle w:val="1079"/>
        <w:ind w:left="900" w:hanging="900"/>
        <w:tabs>
          <w:tab w:val="num" w:pos="900" w:leader="none"/>
        </w:tabs>
      </w:pPr>
      <w:rPr>
        <w:rFonts w:hint="eastAsia"/>
      </w:rPr>
    </w:lvl>
    <w:lvl w:ilvl="5">
      <w:start w:val="1"/>
      <w:numFmt w:val="decimal"/>
      <w:isLgl w:val="false"/>
      <w:suff w:val="tab"/>
      <w:lvlText w:val="%1.%2.%3.%4.%5.%6"/>
      <w:lvlJc w:val="left"/>
      <w:pPr>
        <w:pStyle w:val="1079"/>
        <w:ind w:left="900" w:hanging="900"/>
        <w:tabs>
          <w:tab w:val="num" w:pos="900" w:leader="none"/>
        </w:tabs>
      </w:pPr>
      <w:rPr>
        <w:rFonts w:hint="eastAsia"/>
      </w:rPr>
    </w:lvl>
    <w:lvl w:ilvl="6">
      <w:start w:val="1"/>
      <w:numFmt w:val="decimal"/>
      <w:isLgl w:val="false"/>
      <w:suff w:val="tab"/>
      <w:lvlText w:val="%1.%2.%3.%4.%5.%6.%7"/>
      <w:lvlJc w:val="left"/>
      <w:pPr>
        <w:pStyle w:val="1079"/>
        <w:ind w:left="900" w:hanging="900"/>
        <w:tabs>
          <w:tab w:val="num" w:pos="900" w:leader="none"/>
        </w:tabs>
      </w:pPr>
      <w:rPr>
        <w:rFonts w:hint="eastAsia"/>
      </w:rPr>
    </w:lvl>
    <w:lvl w:ilvl="7">
      <w:start w:val="1"/>
      <w:numFmt w:val="decimal"/>
      <w:isLgl w:val="false"/>
      <w:suff w:val="tab"/>
      <w:lvlText w:val="%1.%2.%3.%4.%5.%6.%7.%8"/>
      <w:lvlJc w:val="left"/>
      <w:pPr>
        <w:pStyle w:val="1079"/>
        <w:ind w:left="900" w:hanging="900"/>
        <w:tabs>
          <w:tab w:val="num" w:pos="900" w:leader="none"/>
        </w:tabs>
      </w:pPr>
      <w:rPr>
        <w:rFonts w:hint="eastAsia"/>
      </w:rPr>
    </w:lvl>
    <w:lvl w:ilvl="8">
      <w:start w:val="1"/>
      <w:numFmt w:val="decimal"/>
      <w:isLgl w:val="false"/>
      <w:suff w:val="tab"/>
      <w:lvlText w:val="%1.%2.%3.%4.%5.%6.%7.%8.%9"/>
      <w:lvlJc w:val="left"/>
      <w:pPr>
        <w:pStyle w:val="107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9"/>
        <w:ind w:left="900" w:hanging="900"/>
        <w:tabs>
          <w:tab w:val="num" w:pos="900" w:leader="none"/>
        </w:tabs>
      </w:pPr>
      <w:rPr>
        <w:rFonts w:hint="eastAsia"/>
      </w:rPr>
    </w:lvl>
    <w:lvl w:ilvl="1">
      <w:start w:val="1"/>
      <w:numFmt w:val="decimal"/>
      <w:isLgl w:val="false"/>
      <w:suff w:val="tab"/>
      <w:lvlText w:val="%1.%2"/>
      <w:lvlJc w:val="left"/>
      <w:pPr>
        <w:pStyle w:val="10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9"/>
        <w:ind w:left="1980" w:hanging="900"/>
        <w:tabs>
          <w:tab w:val="num" w:pos="1980" w:leader="none"/>
        </w:tabs>
      </w:pPr>
      <w:rPr>
        <w:rFonts w:hint="eastAsia"/>
      </w:rPr>
    </w:lvl>
    <w:lvl w:ilvl="3">
      <w:start w:val="1"/>
      <w:numFmt w:val="decimal"/>
      <w:isLgl w:val="false"/>
      <w:suff w:val="tab"/>
      <w:lvlText w:val="%1.%2.%3.%4"/>
      <w:lvlJc w:val="left"/>
      <w:pPr>
        <w:pStyle w:val="1079"/>
        <w:ind w:left="900" w:hanging="900"/>
        <w:tabs>
          <w:tab w:val="num" w:pos="900" w:leader="none"/>
        </w:tabs>
      </w:pPr>
      <w:rPr>
        <w:rFonts w:hint="eastAsia"/>
      </w:rPr>
    </w:lvl>
    <w:lvl w:ilvl="4">
      <w:start w:val="1"/>
      <w:numFmt w:val="decimal"/>
      <w:isLgl w:val="false"/>
      <w:suff w:val="tab"/>
      <w:lvlText w:val="%1.%2.%3.%4.%5"/>
      <w:lvlJc w:val="left"/>
      <w:pPr>
        <w:pStyle w:val="1079"/>
        <w:ind w:left="900" w:hanging="900"/>
        <w:tabs>
          <w:tab w:val="num" w:pos="900" w:leader="none"/>
        </w:tabs>
      </w:pPr>
      <w:rPr>
        <w:rFonts w:hint="eastAsia"/>
      </w:rPr>
    </w:lvl>
    <w:lvl w:ilvl="5">
      <w:start w:val="1"/>
      <w:numFmt w:val="decimal"/>
      <w:isLgl w:val="false"/>
      <w:suff w:val="tab"/>
      <w:lvlText w:val="%1.%2.%3.%4.%5.%6"/>
      <w:lvlJc w:val="left"/>
      <w:pPr>
        <w:pStyle w:val="1079"/>
        <w:ind w:left="900" w:hanging="900"/>
        <w:tabs>
          <w:tab w:val="num" w:pos="900" w:leader="none"/>
        </w:tabs>
      </w:pPr>
      <w:rPr>
        <w:rFonts w:hint="eastAsia"/>
      </w:rPr>
    </w:lvl>
    <w:lvl w:ilvl="6">
      <w:start w:val="1"/>
      <w:numFmt w:val="decimal"/>
      <w:isLgl w:val="false"/>
      <w:suff w:val="tab"/>
      <w:lvlText w:val="%1.%2.%3.%4.%5.%6.%7"/>
      <w:lvlJc w:val="left"/>
      <w:pPr>
        <w:pStyle w:val="1079"/>
        <w:ind w:left="900" w:hanging="900"/>
        <w:tabs>
          <w:tab w:val="num" w:pos="900" w:leader="none"/>
        </w:tabs>
      </w:pPr>
      <w:rPr>
        <w:rFonts w:hint="eastAsia"/>
      </w:rPr>
    </w:lvl>
    <w:lvl w:ilvl="7">
      <w:start w:val="1"/>
      <w:numFmt w:val="decimal"/>
      <w:isLgl w:val="false"/>
      <w:suff w:val="tab"/>
      <w:lvlText w:val="%1.%2.%3.%4.%5.%6.%7.%8"/>
      <w:lvlJc w:val="left"/>
      <w:pPr>
        <w:pStyle w:val="1079"/>
        <w:ind w:left="900" w:hanging="900"/>
        <w:tabs>
          <w:tab w:val="num" w:pos="900" w:leader="none"/>
        </w:tabs>
      </w:pPr>
      <w:rPr>
        <w:rFonts w:hint="eastAsia"/>
      </w:rPr>
    </w:lvl>
    <w:lvl w:ilvl="8">
      <w:start w:val="1"/>
      <w:numFmt w:val="decimal"/>
      <w:isLgl w:val="false"/>
      <w:suff w:val="tab"/>
      <w:lvlText w:val="%1.%2.%3.%4.%5.%6.%7.%8.%9"/>
      <w:lvlJc w:val="left"/>
      <w:pPr>
        <w:pStyle w:val="1079"/>
        <w:ind w:left="900" w:hanging="900"/>
        <w:tabs>
          <w:tab w:val="num" w:pos="900" w:leader="none"/>
        </w:tabs>
      </w:pPr>
      <w:rPr>
        <w:rFonts w:hint="eastAsia"/>
      </w:rPr>
    </w:lvl>
  </w:abstractNum>
  <w:abstractNum w:abstractNumId="15">
    <w:multiLevelType w:val="hybridMultilevel"/>
    <w:lvl w:ilvl="0">
      <w:start w:val="1"/>
      <w:numFmt w:val="decimal"/>
      <w:isLgl w:val="false"/>
      <w:suff w:val="space"/>
      <w:lvlText w:val="%1."/>
      <w:lvlJc w:val="left"/>
      <w:pPr>
        <w:pStyle w:val="1079"/>
      </w:pPr>
    </w:lvl>
    <w:lvl w:ilvl="1">
      <w:start w:val="1"/>
      <w:numFmt w:val="bullet"/>
      <w:isLgl w:val="false"/>
      <w:suff w:val="tab"/>
      <w:lvlText w:val="o"/>
      <w:lvlJc w:val="left"/>
      <w:pPr>
        <w:pStyle w:val="1079"/>
        <w:ind w:left="1440" w:hanging="360"/>
      </w:pPr>
      <w:rPr>
        <w:rFonts w:ascii="Courier New" w:hAnsi="Courier New" w:eastAsia="Courier New" w:cs="Courier New"/>
      </w:rPr>
    </w:lvl>
    <w:lvl w:ilvl="2">
      <w:start w:val="1"/>
      <w:numFmt w:val="bullet"/>
      <w:isLgl w:val="false"/>
      <w:suff w:val="tab"/>
      <w:lvlText w:val="§"/>
      <w:lvlJc w:val="left"/>
      <w:pPr>
        <w:pStyle w:val="1079"/>
        <w:ind w:left="2160" w:hanging="360"/>
      </w:pPr>
      <w:rPr>
        <w:rFonts w:ascii="Wingdings" w:hAnsi="Wingdings" w:eastAsia="Wingdings" w:cs="Wingdings"/>
      </w:rPr>
    </w:lvl>
    <w:lvl w:ilvl="3">
      <w:start w:val="1"/>
      <w:numFmt w:val="bullet"/>
      <w:isLgl w:val="false"/>
      <w:suff w:val="tab"/>
      <w:lvlText w:val="·"/>
      <w:lvlJc w:val="left"/>
      <w:pPr>
        <w:pStyle w:val="1079"/>
        <w:ind w:left="2880" w:hanging="360"/>
      </w:pPr>
      <w:rPr>
        <w:rFonts w:ascii="Symbol" w:hAnsi="Symbol" w:eastAsia="Symbol" w:cs="Symbol"/>
      </w:rPr>
    </w:lvl>
    <w:lvl w:ilvl="4">
      <w:start w:val="1"/>
      <w:numFmt w:val="bullet"/>
      <w:isLgl w:val="false"/>
      <w:suff w:val="tab"/>
      <w:lvlText w:val="o"/>
      <w:lvlJc w:val="left"/>
      <w:pPr>
        <w:pStyle w:val="1079"/>
        <w:ind w:left="3600" w:hanging="360"/>
      </w:pPr>
      <w:rPr>
        <w:rFonts w:ascii="Courier New" w:hAnsi="Courier New" w:eastAsia="Courier New" w:cs="Courier New"/>
      </w:rPr>
    </w:lvl>
    <w:lvl w:ilvl="5">
      <w:start w:val="1"/>
      <w:numFmt w:val="bullet"/>
      <w:isLgl w:val="false"/>
      <w:suff w:val="tab"/>
      <w:lvlText w:val="§"/>
      <w:lvlJc w:val="left"/>
      <w:pPr>
        <w:pStyle w:val="1079"/>
        <w:ind w:left="4320" w:hanging="360"/>
      </w:pPr>
      <w:rPr>
        <w:rFonts w:ascii="Wingdings" w:hAnsi="Wingdings" w:eastAsia="Wingdings" w:cs="Wingdings"/>
      </w:rPr>
    </w:lvl>
    <w:lvl w:ilvl="6">
      <w:start w:val="1"/>
      <w:numFmt w:val="bullet"/>
      <w:isLgl w:val="false"/>
      <w:suff w:val="tab"/>
      <w:lvlText w:val="·"/>
      <w:lvlJc w:val="left"/>
      <w:pPr>
        <w:pStyle w:val="1079"/>
        <w:ind w:left="5040" w:hanging="360"/>
      </w:pPr>
      <w:rPr>
        <w:rFonts w:ascii="Symbol" w:hAnsi="Symbol" w:eastAsia="Symbol" w:cs="Symbol"/>
      </w:rPr>
    </w:lvl>
    <w:lvl w:ilvl="7">
      <w:start w:val="1"/>
      <w:numFmt w:val="bullet"/>
      <w:isLgl w:val="false"/>
      <w:suff w:val="tab"/>
      <w:lvlText w:val="o"/>
      <w:lvlJc w:val="left"/>
      <w:pPr>
        <w:pStyle w:val="1079"/>
        <w:ind w:left="5760" w:hanging="360"/>
      </w:pPr>
      <w:rPr>
        <w:rFonts w:ascii="Courier New" w:hAnsi="Courier New" w:eastAsia="Courier New" w:cs="Courier New"/>
      </w:rPr>
    </w:lvl>
    <w:lvl w:ilvl="8">
      <w:start w:val="1"/>
      <w:numFmt w:val="bullet"/>
      <w:isLgl w:val="false"/>
      <w:suff w:val="tab"/>
      <w:lvlText w:val="§"/>
      <w:lvlJc w:val="left"/>
      <w:pPr>
        <w:pStyle w:val="1079"/>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79"/>
        <w:ind w:left="900" w:hanging="900"/>
        <w:tabs>
          <w:tab w:val="num" w:pos="900" w:leader="none"/>
        </w:tabs>
      </w:pPr>
      <w:rPr>
        <w:rFonts w:hint="eastAsia"/>
      </w:rPr>
    </w:lvl>
    <w:lvl w:ilvl="1">
      <w:start w:val="1"/>
      <w:numFmt w:val="decimal"/>
      <w:isLgl w:val="false"/>
      <w:suff w:val="tab"/>
      <w:lvlText w:val="%1.%2"/>
      <w:lvlJc w:val="left"/>
      <w:pPr>
        <w:pStyle w:val="10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9"/>
        <w:ind w:left="1980" w:hanging="900"/>
        <w:tabs>
          <w:tab w:val="num" w:pos="1980" w:leader="none"/>
        </w:tabs>
      </w:pPr>
      <w:rPr>
        <w:rFonts w:hint="eastAsia"/>
      </w:rPr>
    </w:lvl>
    <w:lvl w:ilvl="3">
      <w:start w:val="1"/>
      <w:numFmt w:val="decimal"/>
      <w:isLgl w:val="false"/>
      <w:suff w:val="tab"/>
      <w:lvlText w:val="%1.%2.%3.%4"/>
      <w:lvlJc w:val="left"/>
      <w:pPr>
        <w:pStyle w:val="1079"/>
        <w:ind w:left="900" w:hanging="900"/>
        <w:tabs>
          <w:tab w:val="num" w:pos="900" w:leader="none"/>
        </w:tabs>
      </w:pPr>
      <w:rPr>
        <w:rFonts w:hint="eastAsia"/>
      </w:rPr>
    </w:lvl>
    <w:lvl w:ilvl="4">
      <w:start w:val="1"/>
      <w:numFmt w:val="decimal"/>
      <w:isLgl w:val="false"/>
      <w:suff w:val="tab"/>
      <w:lvlText w:val="%1.%2.%3.%4.%5"/>
      <w:lvlJc w:val="left"/>
      <w:pPr>
        <w:pStyle w:val="1079"/>
        <w:ind w:left="900" w:hanging="900"/>
        <w:tabs>
          <w:tab w:val="num" w:pos="900" w:leader="none"/>
        </w:tabs>
      </w:pPr>
      <w:rPr>
        <w:rFonts w:hint="eastAsia"/>
      </w:rPr>
    </w:lvl>
    <w:lvl w:ilvl="5">
      <w:start w:val="1"/>
      <w:numFmt w:val="decimal"/>
      <w:isLgl w:val="false"/>
      <w:suff w:val="tab"/>
      <w:lvlText w:val="%1.%2.%3.%4.%5.%6"/>
      <w:lvlJc w:val="left"/>
      <w:pPr>
        <w:pStyle w:val="1079"/>
        <w:ind w:left="900" w:hanging="900"/>
        <w:tabs>
          <w:tab w:val="num" w:pos="900" w:leader="none"/>
        </w:tabs>
      </w:pPr>
      <w:rPr>
        <w:rFonts w:hint="eastAsia"/>
      </w:rPr>
    </w:lvl>
    <w:lvl w:ilvl="6">
      <w:start w:val="1"/>
      <w:numFmt w:val="decimal"/>
      <w:isLgl w:val="false"/>
      <w:suff w:val="tab"/>
      <w:lvlText w:val="%1.%2.%3.%4.%5.%6.%7"/>
      <w:lvlJc w:val="left"/>
      <w:pPr>
        <w:pStyle w:val="1079"/>
        <w:ind w:left="900" w:hanging="900"/>
        <w:tabs>
          <w:tab w:val="num" w:pos="900" w:leader="none"/>
        </w:tabs>
      </w:pPr>
      <w:rPr>
        <w:rFonts w:hint="eastAsia"/>
      </w:rPr>
    </w:lvl>
    <w:lvl w:ilvl="7">
      <w:start w:val="1"/>
      <w:numFmt w:val="decimal"/>
      <w:isLgl w:val="false"/>
      <w:suff w:val="tab"/>
      <w:lvlText w:val="%1.%2.%3.%4.%5.%6.%7.%8"/>
      <w:lvlJc w:val="left"/>
      <w:pPr>
        <w:pStyle w:val="1079"/>
        <w:ind w:left="900" w:hanging="900"/>
        <w:tabs>
          <w:tab w:val="num" w:pos="900" w:leader="none"/>
        </w:tabs>
      </w:pPr>
      <w:rPr>
        <w:rFonts w:hint="eastAsia"/>
      </w:rPr>
    </w:lvl>
    <w:lvl w:ilvl="8">
      <w:start w:val="1"/>
      <w:numFmt w:val="decimal"/>
      <w:isLgl w:val="false"/>
      <w:suff w:val="tab"/>
      <w:lvlText w:val="%1.%2.%3.%4.%5.%6.%7.%8.%9"/>
      <w:lvlJc w:val="left"/>
      <w:pPr>
        <w:pStyle w:val="1079"/>
        <w:ind w:left="900" w:hanging="900"/>
        <w:tabs>
          <w:tab w:val="num" w:pos="900" w:leader="none"/>
        </w:tabs>
      </w:pPr>
      <w:rPr>
        <w:rFonts w:hint="eastAsia"/>
      </w:rPr>
    </w:lvl>
  </w:abstractNum>
  <w:num w:numId="1">
    <w:abstractNumId w:val="11"/>
  </w:num>
  <w:num w:numId="2">
    <w:abstractNumId w:val="5"/>
  </w:num>
  <w:num w:numId="3">
    <w:abstractNumId w:val="9"/>
  </w:num>
  <w:num w:numId="4">
    <w:abstractNumId w:val="2"/>
  </w:num>
  <w:num w:numId="5">
    <w:abstractNumId w:val="6"/>
  </w:num>
  <w:num w:numId="6">
    <w:abstractNumId w:val="10"/>
  </w:num>
  <w:num w:numId="7">
    <w:abstractNumId w:val="3"/>
  </w:num>
  <w:num w:numId="8">
    <w:abstractNumId w:val="7"/>
  </w:num>
  <w:num w:numId="9">
    <w:abstractNumId w:val="8"/>
  </w:num>
  <w:num w:numId="10">
    <w:abstractNumId w:val="13"/>
  </w:num>
  <w:num w:numId="11">
    <w:abstractNumId w:val="1"/>
  </w:num>
  <w:num w:numId="12">
    <w:abstractNumId w:val="14"/>
  </w:num>
  <w:num w:numId="13">
    <w:abstractNumId w:val="12"/>
  </w:num>
  <w:num w:numId="14">
    <w:abstractNumId w:val="18"/>
  </w:num>
  <w:num w:numId="15">
    <w:abstractNumId w:val="0"/>
  </w:num>
  <w:num w:numId="16">
    <w:abstractNumId w:val="17"/>
  </w:num>
  <w:num w:numId="17">
    <w:abstractNumId w:val="16"/>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name w:val="Heading 1"/>
    <w:basedOn w:val="1079"/>
    <w:next w:val="1079"/>
    <w:link w:val="902"/>
    <w:uiPriority w:val="9"/>
    <w:qFormat/>
    <w:pPr>
      <w:keepLines/>
      <w:keepNext/>
      <w:spacing w:before="480" w:after="200"/>
      <w:outlineLvl w:val="0"/>
    </w:pPr>
    <w:rPr>
      <w:rFonts w:ascii="Arial" w:hAnsi="Arial" w:eastAsia="Arial" w:cs="Arial"/>
      <w:sz w:val="40"/>
      <w:szCs w:val="40"/>
    </w:rPr>
  </w:style>
  <w:style w:type="character" w:styleId="902">
    <w:name w:val="Heading 1 Char"/>
    <w:link w:val="901"/>
    <w:uiPriority w:val="9"/>
    <w:rPr>
      <w:rFonts w:ascii="Arial" w:hAnsi="Arial" w:eastAsia="Arial" w:cs="Arial"/>
      <w:sz w:val="40"/>
      <w:szCs w:val="40"/>
    </w:rPr>
  </w:style>
  <w:style w:type="paragraph" w:styleId="903">
    <w:name w:val="Heading 2"/>
    <w:basedOn w:val="1079"/>
    <w:next w:val="1079"/>
    <w:link w:val="904"/>
    <w:uiPriority w:val="9"/>
    <w:unhideWhenUsed/>
    <w:qFormat/>
    <w:pPr>
      <w:keepLines/>
      <w:keepNext/>
      <w:spacing w:before="360" w:after="200"/>
      <w:outlineLvl w:val="1"/>
    </w:pPr>
    <w:rPr>
      <w:rFonts w:ascii="Arial" w:hAnsi="Arial" w:eastAsia="Arial" w:cs="Arial"/>
      <w:sz w:val="34"/>
    </w:rPr>
  </w:style>
  <w:style w:type="character" w:styleId="904">
    <w:name w:val="Heading 2 Char"/>
    <w:link w:val="903"/>
    <w:uiPriority w:val="9"/>
    <w:rPr>
      <w:rFonts w:ascii="Arial" w:hAnsi="Arial" w:eastAsia="Arial" w:cs="Arial"/>
      <w:sz w:val="34"/>
    </w:rPr>
  </w:style>
  <w:style w:type="paragraph" w:styleId="905">
    <w:name w:val="Heading 3"/>
    <w:basedOn w:val="1079"/>
    <w:next w:val="1079"/>
    <w:link w:val="906"/>
    <w:uiPriority w:val="9"/>
    <w:unhideWhenUsed/>
    <w:qFormat/>
    <w:pPr>
      <w:keepLines/>
      <w:keepNext/>
      <w:spacing w:before="320" w:after="200"/>
      <w:outlineLvl w:val="2"/>
    </w:pPr>
    <w:rPr>
      <w:rFonts w:ascii="Arial" w:hAnsi="Arial" w:eastAsia="Arial" w:cs="Arial"/>
      <w:sz w:val="30"/>
      <w:szCs w:val="30"/>
    </w:rPr>
  </w:style>
  <w:style w:type="character" w:styleId="906">
    <w:name w:val="Heading 3 Char"/>
    <w:link w:val="905"/>
    <w:uiPriority w:val="9"/>
    <w:rPr>
      <w:rFonts w:ascii="Arial" w:hAnsi="Arial" w:eastAsia="Arial" w:cs="Arial"/>
      <w:sz w:val="30"/>
      <w:szCs w:val="30"/>
    </w:rPr>
  </w:style>
  <w:style w:type="paragraph" w:styleId="907">
    <w:name w:val="Heading 4"/>
    <w:basedOn w:val="1079"/>
    <w:next w:val="1079"/>
    <w:link w:val="908"/>
    <w:uiPriority w:val="9"/>
    <w:unhideWhenUsed/>
    <w:qFormat/>
    <w:pPr>
      <w:keepLines/>
      <w:keepNext/>
      <w:spacing w:before="320" w:after="200"/>
      <w:outlineLvl w:val="3"/>
    </w:pPr>
    <w:rPr>
      <w:rFonts w:ascii="Arial" w:hAnsi="Arial" w:eastAsia="Arial" w:cs="Arial"/>
      <w:b/>
      <w:bCs/>
      <w:sz w:val="26"/>
      <w:szCs w:val="26"/>
    </w:rPr>
  </w:style>
  <w:style w:type="character" w:styleId="908">
    <w:name w:val="Heading 4 Char"/>
    <w:link w:val="907"/>
    <w:uiPriority w:val="9"/>
    <w:rPr>
      <w:rFonts w:ascii="Arial" w:hAnsi="Arial" w:eastAsia="Arial" w:cs="Arial"/>
      <w:b/>
      <w:bCs/>
      <w:sz w:val="26"/>
      <w:szCs w:val="26"/>
    </w:rPr>
  </w:style>
  <w:style w:type="paragraph" w:styleId="909">
    <w:name w:val="Heading 5"/>
    <w:basedOn w:val="1079"/>
    <w:next w:val="1079"/>
    <w:link w:val="910"/>
    <w:uiPriority w:val="9"/>
    <w:unhideWhenUsed/>
    <w:qFormat/>
    <w:pPr>
      <w:keepLines/>
      <w:keepNext/>
      <w:spacing w:before="320" w:after="200"/>
      <w:outlineLvl w:val="4"/>
    </w:pPr>
    <w:rPr>
      <w:rFonts w:ascii="Arial" w:hAnsi="Arial" w:eastAsia="Arial" w:cs="Arial"/>
      <w:b/>
      <w:bCs/>
      <w:sz w:val="24"/>
      <w:szCs w:val="24"/>
    </w:rPr>
  </w:style>
  <w:style w:type="character" w:styleId="910">
    <w:name w:val="Heading 5 Char"/>
    <w:link w:val="909"/>
    <w:uiPriority w:val="9"/>
    <w:rPr>
      <w:rFonts w:ascii="Arial" w:hAnsi="Arial" w:eastAsia="Arial" w:cs="Arial"/>
      <w:b/>
      <w:bCs/>
      <w:sz w:val="24"/>
      <w:szCs w:val="24"/>
    </w:rPr>
  </w:style>
  <w:style w:type="paragraph" w:styleId="911">
    <w:name w:val="Heading 6"/>
    <w:basedOn w:val="1079"/>
    <w:next w:val="1079"/>
    <w:link w:val="912"/>
    <w:uiPriority w:val="9"/>
    <w:unhideWhenUsed/>
    <w:qFormat/>
    <w:pPr>
      <w:keepLines/>
      <w:keepNext/>
      <w:spacing w:before="320" w:after="200"/>
      <w:outlineLvl w:val="5"/>
    </w:pPr>
    <w:rPr>
      <w:rFonts w:ascii="Arial" w:hAnsi="Arial" w:eastAsia="Arial" w:cs="Arial"/>
      <w:b/>
      <w:bCs/>
      <w:sz w:val="22"/>
      <w:szCs w:val="22"/>
    </w:rPr>
  </w:style>
  <w:style w:type="character" w:styleId="912">
    <w:name w:val="Heading 6 Char"/>
    <w:link w:val="911"/>
    <w:uiPriority w:val="9"/>
    <w:rPr>
      <w:rFonts w:ascii="Arial" w:hAnsi="Arial" w:eastAsia="Arial" w:cs="Arial"/>
      <w:b/>
      <w:bCs/>
      <w:sz w:val="22"/>
      <w:szCs w:val="22"/>
    </w:rPr>
  </w:style>
  <w:style w:type="paragraph" w:styleId="913">
    <w:name w:val="Heading 7"/>
    <w:basedOn w:val="1079"/>
    <w:next w:val="1079"/>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Heading 7 Char"/>
    <w:link w:val="913"/>
    <w:uiPriority w:val="9"/>
    <w:rPr>
      <w:rFonts w:ascii="Arial" w:hAnsi="Arial" w:eastAsia="Arial" w:cs="Arial"/>
      <w:b/>
      <w:bCs/>
      <w:i/>
      <w:iCs/>
      <w:sz w:val="22"/>
      <w:szCs w:val="22"/>
    </w:rPr>
  </w:style>
  <w:style w:type="paragraph" w:styleId="915">
    <w:name w:val="Heading 8"/>
    <w:basedOn w:val="1079"/>
    <w:next w:val="1079"/>
    <w:link w:val="916"/>
    <w:uiPriority w:val="9"/>
    <w:unhideWhenUsed/>
    <w:qFormat/>
    <w:pPr>
      <w:keepLines/>
      <w:keepNext/>
      <w:spacing w:before="320" w:after="200"/>
      <w:outlineLvl w:val="7"/>
    </w:pPr>
    <w:rPr>
      <w:rFonts w:ascii="Arial" w:hAnsi="Arial" w:eastAsia="Arial" w:cs="Arial"/>
      <w:i/>
      <w:iCs/>
      <w:sz w:val="22"/>
      <w:szCs w:val="22"/>
    </w:rPr>
  </w:style>
  <w:style w:type="character" w:styleId="916">
    <w:name w:val="Heading 8 Char"/>
    <w:link w:val="915"/>
    <w:uiPriority w:val="9"/>
    <w:rPr>
      <w:rFonts w:ascii="Arial" w:hAnsi="Arial" w:eastAsia="Arial" w:cs="Arial"/>
      <w:i/>
      <w:iCs/>
      <w:sz w:val="22"/>
      <w:szCs w:val="22"/>
    </w:rPr>
  </w:style>
  <w:style w:type="paragraph" w:styleId="917">
    <w:name w:val="Heading 9"/>
    <w:basedOn w:val="1079"/>
    <w:next w:val="1079"/>
    <w:link w:val="918"/>
    <w:uiPriority w:val="9"/>
    <w:unhideWhenUsed/>
    <w:qFormat/>
    <w:pPr>
      <w:keepLines/>
      <w:keepNext/>
      <w:spacing w:before="320" w:after="200"/>
      <w:outlineLvl w:val="8"/>
    </w:pPr>
    <w:rPr>
      <w:rFonts w:ascii="Arial" w:hAnsi="Arial" w:eastAsia="Arial" w:cs="Arial"/>
      <w:i/>
      <w:iCs/>
      <w:sz w:val="21"/>
      <w:szCs w:val="21"/>
    </w:rPr>
  </w:style>
  <w:style w:type="character" w:styleId="918">
    <w:name w:val="Heading 9 Char"/>
    <w:link w:val="917"/>
    <w:uiPriority w:val="9"/>
    <w:rPr>
      <w:rFonts w:ascii="Arial" w:hAnsi="Arial" w:eastAsia="Arial" w:cs="Arial"/>
      <w:i/>
      <w:iCs/>
      <w:sz w:val="21"/>
      <w:szCs w:val="21"/>
    </w:rPr>
  </w:style>
  <w:style w:type="paragraph" w:styleId="919">
    <w:name w:val="List Paragraph"/>
    <w:basedOn w:val="1079"/>
    <w:uiPriority w:val="34"/>
    <w:qFormat/>
    <w:pPr>
      <w:contextualSpacing/>
      <w:ind w:left="720"/>
    </w:pPr>
  </w:style>
  <w:style w:type="paragraph" w:styleId="920">
    <w:name w:val="No Spacing"/>
    <w:uiPriority w:val="1"/>
    <w:qFormat/>
    <w:pPr>
      <w:spacing w:before="0" w:after="0" w:line="240" w:lineRule="auto"/>
    </w:pPr>
  </w:style>
  <w:style w:type="paragraph" w:styleId="921">
    <w:name w:val="Title"/>
    <w:basedOn w:val="1079"/>
    <w:next w:val="1079"/>
    <w:link w:val="922"/>
    <w:uiPriority w:val="10"/>
    <w:qFormat/>
    <w:pPr>
      <w:contextualSpacing/>
      <w:spacing w:before="300" w:after="200"/>
    </w:pPr>
    <w:rPr>
      <w:sz w:val="48"/>
      <w:szCs w:val="48"/>
    </w:rPr>
  </w:style>
  <w:style w:type="character" w:styleId="922">
    <w:name w:val="Title Char"/>
    <w:link w:val="921"/>
    <w:uiPriority w:val="10"/>
    <w:rPr>
      <w:sz w:val="48"/>
      <w:szCs w:val="48"/>
    </w:rPr>
  </w:style>
  <w:style w:type="paragraph" w:styleId="923">
    <w:name w:val="Subtitle"/>
    <w:basedOn w:val="1079"/>
    <w:next w:val="1079"/>
    <w:link w:val="924"/>
    <w:uiPriority w:val="11"/>
    <w:qFormat/>
    <w:pPr>
      <w:spacing w:before="200" w:after="200"/>
    </w:pPr>
    <w:rPr>
      <w:sz w:val="24"/>
      <w:szCs w:val="24"/>
    </w:rPr>
  </w:style>
  <w:style w:type="character" w:styleId="924">
    <w:name w:val="Subtitle Char"/>
    <w:link w:val="923"/>
    <w:uiPriority w:val="11"/>
    <w:rPr>
      <w:sz w:val="24"/>
      <w:szCs w:val="24"/>
    </w:rPr>
  </w:style>
  <w:style w:type="paragraph" w:styleId="925">
    <w:name w:val="Quote"/>
    <w:basedOn w:val="1079"/>
    <w:next w:val="1079"/>
    <w:link w:val="926"/>
    <w:uiPriority w:val="29"/>
    <w:qFormat/>
    <w:pPr>
      <w:ind w:left="720" w:right="720"/>
    </w:pPr>
    <w:rPr>
      <w:i/>
    </w:rPr>
  </w:style>
  <w:style w:type="character" w:styleId="926">
    <w:name w:val="Quote Char"/>
    <w:link w:val="925"/>
    <w:uiPriority w:val="29"/>
    <w:rPr>
      <w:i/>
    </w:rPr>
  </w:style>
  <w:style w:type="paragraph" w:styleId="927">
    <w:name w:val="Intense Quote"/>
    <w:basedOn w:val="1079"/>
    <w:next w:val="107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paragraph" w:styleId="929">
    <w:name w:val="Header"/>
    <w:basedOn w:val="1079"/>
    <w:link w:val="930"/>
    <w:uiPriority w:val="99"/>
    <w:unhideWhenUsed/>
    <w:pPr>
      <w:spacing w:after="0" w:line="240" w:lineRule="auto"/>
      <w:tabs>
        <w:tab w:val="center" w:pos="7143" w:leader="none"/>
        <w:tab w:val="right" w:pos="14287" w:leader="none"/>
      </w:tabs>
    </w:pPr>
  </w:style>
  <w:style w:type="character" w:styleId="930">
    <w:name w:val="Header Char"/>
    <w:link w:val="929"/>
    <w:uiPriority w:val="99"/>
  </w:style>
  <w:style w:type="paragraph" w:styleId="931">
    <w:name w:val="Footer"/>
    <w:basedOn w:val="1079"/>
    <w:link w:val="934"/>
    <w:uiPriority w:val="99"/>
    <w:unhideWhenUsed/>
    <w:pPr>
      <w:spacing w:after="0" w:line="240" w:lineRule="auto"/>
      <w:tabs>
        <w:tab w:val="center" w:pos="7143" w:leader="none"/>
        <w:tab w:val="right" w:pos="14287" w:leader="none"/>
      </w:tabs>
    </w:pPr>
  </w:style>
  <w:style w:type="character" w:styleId="932">
    <w:name w:val="Footer Char"/>
    <w:link w:val="931"/>
    <w:uiPriority w:val="99"/>
  </w:style>
  <w:style w:type="paragraph" w:styleId="933">
    <w:name w:val="Caption"/>
    <w:basedOn w:val="1079"/>
    <w:next w:val="1079"/>
    <w:uiPriority w:val="35"/>
    <w:semiHidden/>
    <w:unhideWhenUsed/>
    <w:qFormat/>
    <w:pPr>
      <w:spacing w:line="276" w:lineRule="auto"/>
    </w:pPr>
    <w:rPr>
      <w:b/>
      <w:bCs/>
      <w:color w:val="4f81bd" w:themeColor="accent1"/>
      <w:sz w:val="18"/>
      <w:szCs w:val="18"/>
    </w:rPr>
  </w:style>
  <w:style w:type="character" w:styleId="934">
    <w:name w:val="Caption Char"/>
    <w:basedOn w:val="933"/>
    <w:link w:val="931"/>
    <w:uiPriority w:val="99"/>
  </w:style>
  <w:style w:type="table" w:styleId="9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1">
    <w:name w:val="Hyperlink"/>
    <w:uiPriority w:val="99"/>
    <w:unhideWhenUsed/>
    <w:rPr>
      <w:color w:val="0000ff" w:themeColor="hyperlink"/>
      <w:u w:val="single"/>
    </w:rPr>
  </w:style>
  <w:style w:type="paragraph" w:styleId="1062">
    <w:name w:val="footnote text"/>
    <w:basedOn w:val="1079"/>
    <w:link w:val="1063"/>
    <w:uiPriority w:val="99"/>
    <w:semiHidden/>
    <w:unhideWhenUsed/>
    <w:pPr>
      <w:spacing w:after="40" w:line="240" w:lineRule="auto"/>
    </w:pPr>
    <w:rPr>
      <w:sz w:val="18"/>
    </w:rPr>
  </w:style>
  <w:style w:type="character" w:styleId="1063">
    <w:name w:val="Footnote Text Char"/>
    <w:link w:val="1062"/>
    <w:uiPriority w:val="99"/>
    <w:rPr>
      <w:sz w:val="18"/>
    </w:rPr>
  </w:style>
  <w:style w:type="character" w:styleId="1064">
    <w:name w:val="footnote reference"/>
    <w:uiPriority w:val="99"/>
    <w:unhideWhenUsed/>
    <w:rPr>
      <w:vertAlign w:val="superscript"/>
    </w:rPr>
  </w:style>
  <w:style w:type="paragraph" w:styleId="1065">
    <w:name w:val="endnote text"/>
    <w:basedOn w:val="1079"/>
    <w:link w:val="1066"/>
    <w:uiPriority w:val="99"/>
    <w:semiHidden/>
    <w:unhideWhenUsed/>
    <w:pPr>
      <w:spacing w:after="0" w:line="240" w:lineRule="auto"/>
    </w:pPr>
    <w:rPr>
      <w:sz w:val="20"/>
    </w:rPr>
  </w:style>
  <w:style w:type="character" w:styleId="1066">
    <w:name w:val="Endnote Text Char"/>
    <w:link w:val="1065"/>
    <w:uiPriority w:val="99"/>
    <w:rPr>
      <w:sz w:val="20"/>
    </w:rPr>
  </w:style>
  <w:style w:type="character" w:styleId="1067">
    <w:name w:val="endnote reference"/>
    <w:uiPriority w:val="99"/>
    <w:semiHidden/>
    <w:unhideWhenUsed/>
    <w:rPr>
      <w:vertAlign w:val="superscript"/>
    </w:rPr>
  </w:style>
  <w:style w:type="paragraph" w:styleId="1068">
    <w:name w:val="toc 1"/>
    <w:basedOn w:val="1079"/>
    <w:next w:val="1079"/>
    <w:uiPriority w:val="39"/>
    <w:unhideWhenUsed/>
    <w:pPr>
      <w:ind w:left="0" w:right="0" w:firstLine="0"/>
      <w:spacing w:after="57"/>
    </w:pPr>
  </w:style>
  <w:style w:type="paragraph" w:styleId="1069">
    <w:name w:val="toc 2"/>
    <w:basedOn w:val="1079"/>
    <w:next w:val="1079"/>
    <w:uiPriority w:val="39"/>
    <w:unhideWhenUsed/>
    <w:pPr>
      <w:ind w:left="283" w:right="0" w:firstLine="0"/>
      <w:spacing w:after="57"/>
    </w:pPr>
  </w:style>
  <w:style w:type="paragraph" w:styleId="1070">
    <w:name w:val="toc 3"/>
    <w:basedOn w:val="1079"/>
    <w:next w:val="1079"/>
    <w:uiPriority w:val="39"/>
    <w:unhideWhenUsed/>
    <w:pPr>
      <w:ind w:left="567" w:right="0" w:firstLine="0"/>
      <w:spacing w:after="57"/>
    </w:pPr>
  </w:style>
  <w:style w:type="paragraph" w:styleId="1071">
    <w:name w:val="toc 4"/>
    <w:basedOn w:val="1079"/>
    <w:next w:val="1079"/>
    <w:uiPriority w:val="39"/>
    <w:unhideWhenUsed/>
    <w:pPr>
      <w:ind w:left="850" w:right="0" w:firstLine="0"/>
      <w:spacing w:after="57"/>
    </w:pPr>
  </w:style>
  <w:style w:type="paragraph" w:styleId="1072">
    <w:name w:val="toc 5"/>
    <w:basedOn w:val="1079"/>
    <w:next w:val="1079"/>
    <w:uiPriority w:val="39"/>
    <w:unhideWhenUsed/>
    <w:pPr>
      <w:ind w:left="1134" w:right="0" w:firstLine="0"/>
      <w:spacing w:after="57"/>
    </w:pPr>
  </w:style>
  <w:style w:type="paragraph" w:styleId="1073">
    <w:name w:val="toc 6"/>
    <w:basedOn w:val="1079"/>
    <w:next w:val="1079"/>
    <w:uiPriority w:val="39"/>
    <w:unhideWhenUsed/>
    <w:pPr>
      <w:ind w:left="1417" w:right="0" w:firstLine="0"/>
      <w:spacing w:after="57"/>
    </w:pPr>
  </w:style>
  <w:style w:type="paragraph" w:styleId="1074">
    <w:name w:val="toc 7"/>
    <w:basedOn w:val="1079"/>
    <w:next w:val="1079"/>
    <w:uiPriority w:val="39"/>
    <w:unhideWhenUsed/>
    <w:pPr>
      <w:ind w:left="1701" w:right="0" w:firstLine="0"/>
      <w:spacing w:after="57"/>
    </w:pPr>
  </w:style>
  <w:style w:type="paragraph" w:styleId="1075">
    <w:name w:val="toc 8"/>
    <w:basedOn w:val="1079"/>
    <w:next w:val="1079"/>
    <w:uiPriority w:val="39"/>
    <w:unhideWhenUsed/>
    <w:pPr>
      <w:ind w:left="1984" w:right="0" w:firstLine="0"/>
      <w:spacing w:after="57"/>
    </w:pPr>
  </w:style>
  <w:style w:type="paragraph" w:styleId="1076">
    <w:name w:val="toc 9"/>
    <w:basedOn w:val="1079"/>
    <w:next w:val="1079"/>
    <w:uiPriority w:val="39"/>
    <w:unhideWhenUsed/>
    <w:pPr>
      <w:ind w:left="2268" w:right="0" w:firstLine="0"/>
      <w:spacing w:after="57"/>
    </w:pPr>
  </w:style>
  <w:style w:type="paragraph" w:styleId="1077">
    <w:name w:val="TOC Heading"/>
    <w:uiPriority w:val="39"/>
    <w:unhideWhenUsed/>
  </w:style>
  <w:style w:type="paragraph" w:styleId="1078">
    <w:name w:val="table of figures"/>
    <w:basedOn w:val="1079"/>
    <w:next w:val="1079"/>
    <w:uiPriority w:val="99"/>
    <w:unhideWhenUsed/>
    <w:pPr>
      <w:spacing w:after="0" w:afterAutospacing="0"/>
    </w:pPr>
  </w:style>
  <w:style w:type="paragraph" w:styleId="1079" w:default="1">
    <w:name w:val="Normal"/>
    <w:next w:val="1234"/>
    <w:link w:val="1079"/>
    <w:qFormat/>
    <w:pPr>
      <w:jc w:val="both"/>
      <w:widowControl w:val="off"/>
    </w:pPr>
    <w:rPr>
      <w:rFonts w:ascii="Calibri" w:hAnsi="Calibri" w:eastAsia="微软雅黑"/>
      <w:sz w:val="21"/>
      <w:szCs w:val="24"/>
      <w:lang w:val="en-US" w:eastAsia="zh-CN" w:bidi="ar-SA"/>
    </w:rPr>
  </w:style>
  <w:style w:type="paragraph" w:styleId="1080">
    <w:name w:val="标题 1"/>
    <w:basedOn w:val="1079"/>
    <w:next w:val="1079"/>
    <w:link w:val="1097"/>
    <w:qFormat/>
    <w:pPr>
      <w:jc w:val="center"/>
      <w:keepLines/>
      <w:keepNext/>
      <w:spacing w:before="240" w:after="120" w:line="300" w:lineRule="auto"/>
      <w:outlineLvl w:val="0"/>
    </w:pPr>
    <w:rPr>
      <w:rFonts w:ascii="宋体"/>
      <w:b/>
      <w:sz w:val="32"/>
      <w:szCs w:val="20"/>
    </w:rPr>
  </w:style>
  <w:style w:type="paragraph" w:styleId="1081">
    <w:name w:val="标题 2"/>
    <w:basedOn w:val="1079"/>
    <w:next w:val="1079"/>
    <w:link w:val="1183"/>
    <w:qFormat/>
    <w:pPr>
      <w:jc w:val="center"/>
      <w:keepLines/>
      <w:keepNext/>
      <w:spacing w:before="120" w:line="300" w:lineRule="auto"/>
      <w:outlineLvl w:val="1"/>
    </w:pPr>
    <w:rPr>
      <w:rFonts w:ascii="Arial" w:hAnsi="Arial" w:eastAsia="黑体"/>
      <w:b/>
      <w:sz w:val="30"/>
      <w:szCs w:val="20"/>
    </w:rPr>
  </w:style>
  <w:style w:type="paragraph" w:styleId="1082">
    <w:name w:val="标题 3"/>
    <w:basedOn w:val="1079"/>
    <w:next w:val="1079"/>
    <w:link w:val="1148"/>
    <w:qFormat/>
    <w:pPr>
      <w:jc w:val="left"/>
      <w:keepLines/>
      <w:keepNext/>
      <w:spacing w:before="360" w:after="120"/>
      <w:outlineLvl w:val="2"/>
    </w:pPr>
    <w:rPr>
      <w:rFonts w:ascii="宋体"/>
      <w:b/>
      <w:sz w:val="24"/>
      <w:szCs w:val="20"/>
      <w:u w:val="single"/>
    </w:rPr>
  </w:style>
  <w:style w:type="paragraph" w:styleId="1083">
    <w:name w:val="标题 4"/>
    <w:basedOn w:val="1079"/>
    <w:next w:val="1079"/>
    <w:link w:val="1135"/>
    <w:qFormat/>
    <w:pPr>
      <w:keepLines/>
      <w:keepNext/>
      <w:spacing w:before="280" w:after="290" w:line="376" w:lineRule="atLeast"/>
      <w:outlineLvl w:val="3"/>
    </w:pPr>
    <w:rPr>
      <w:rFonts w:ascii="Arial" w:hAnsi="Arial" w:eastAsia="黑体"/>
      <w:b/>
      <w:sz w:val="28"/>
      <w:szCs w:val="20"/>
    </w:rPr>
  </w:style>
  <w:style w:type="paragraph" w:styleId="1084">
    <w:name w:val="标题 5"/>
    <w:basedOn w:val="1079"/>
    <w:next w:val="1079"/>
    <w:link w:val="1185"/>
    <w:qFormat/>
    <w:pPr>
      <w:keepLines/>
      <w:keepNext/>
      <w:spacing w:before="280" w:after="290" w:line="376" w:lineRule="atLeast"/>
      <w:outlineLvl w:val="4"/>
    </w:pPr>
    <w:rPr>
      <w:b/>
      <w:sz w:val="28"/>
      <w:szCs w:val="20"/>
    </w:rPr>
  </w:style>
  <w:style w:type="paragraph" w:styleId="1085">
    <w:name w:val="标题 6"/>
    <w:basedOn w:val="1079"/>
    <w:next w:val="1079"/>
    <w:link w:val="1186"/>
    <w:qFormat/>
    <w:pPr>
      <w:keepLines/>
      <w:keepNext/>
      <w:spacing w:before="240" w:after="64" w:line="320" w:lineRule="atLeast"/>
      <w:outlineLvl w:val="5"/>
    </w:pPr>
    <w:rPr>
      <w:rFonts w:ascii="Arial" w:hAnsi="Arial" w:eastAsia="黑体"/>
      <w:b/>
      <w:sz w:val="24"/>
      <w:szCs w:val="20"/>
    </w:rPr>
  </w:style>
  <w:style w:type="paragraph" w:styleId="1086">
    <w:name w:val="标题 7"/>
    <w:basedOn w:val="1079"/>
    <w:next w:val="1079"/>
    <w:link w:val="1187"/>
    <w:qFormat/>
    <w:pPr>
      <w:keepLines/>
      <w:keepNext/>
      <w:spacing w:before="240" w:after="64" w:line="320" w:lineRule="atLeast"/>
      <w:outlineLvl w:val="6"/>
    </w:pPr>
    <w:rPr>
      <w:b/>
      <w:sz w:val="24"/>
      <w:szCs w:val="20"/>
    </w:rPr>
  </w:style>
  <w:style w:type="paragraph" w:styleId="1087">
    <w:name w:val="标题 8"/>
    <w:basedOn w:val="1079"/>
    <w:next w:val="1079"/>
    <w:link w:val="1125"/>
    <w:qFormat/>
    <w:pPr>
      <w:keepLines/>
      <w:keepNext/>
      <w:spacing w:before="240" w:after="64" w:line="320" w:lineRule="atLeast"/>
      <w:outlineLvl w:val="7"/>
    </w:pPr>
    <w:rPr>
      <w:rFonts w:ascii="Arial" w:hAnsi="Arial" w:eastAsia="黑体"/>
      <w:sz w:val="24"/>
      <w:szCs w:val="20"/>
    </w:rPr>
  </w:style>
  <w:style w:type="paragraph" w:styleId="1088">
    <w:name w:val="标题 9"/>
    <w:basedOn w:val="1079"/>
    <w:next w:val="1079"/>
    <w:link w:val="1129"/>
    <w:qFormat/>
    <w:pPr>
      <w:keepLines/>
      <w:keepNext/>
      <w:spacing w:before="240" w:after="64" w:line="320" w:lineRule="atLeast"/>
      <w:outlineLvl w:val="8"/>
    </w:pPr>
    <w:rPr>
      <w:rFonts w:ascii="Arial" w:hAnsi="Arial" w:eastAsia="黑体"/>
      <w:szCs w:val="20"/>
    </w:rPr>
  </w:style>
  <w:style w:type="character" w:styleId="1089">
    <w:name w:val="默认段落字体"/>
    <w:next w:val="1089"/>
    <w:link w:val="1079"/>
    <w:uiPriority w:val="1"/>
    <w:unhideWhenUsed/>
    <w:qFormat/>
  </w:style>
  <w:style w:type="table" w:styleId="1090">
    <w:name w:val="普通表格"/>
    <w:next w:val="1090"/>
    <w:link w:val="1079"/>
    <w:uiPriority w:val="99"/>
    <w:unhideWhenUsed/>
    <w:qFormat/>
    <w:tblPr/>
  </w:style>
  <w:style w:type="character" w:styleId="1091">
    <w:name w:val="批注文字 Char"/>
    <w:next w:val="1091"/>
    <w:link w:val="1079"/>
    <w:uiPriority w:val="99"/>
    <w:qFormat/>
    <w:rPr>
      <w:sz w:val="21"/>
      <w:szCs w:val="24"/>
    </w:rPr>
  </w:style>
  <w:style w:type="character" w:styleId="1092">
    <w:name w:val="列出段落 Char1"/>
    <w:next w:val="1092"/>
    <w:link w:val="1268"/>
    <w:uiPriority w:val="34"/>
    <w:qFormat/>
    <w:rPr>
      <w:rFonts w:ascii="Calibri" w:hAnsi="Calibri" w:eastAsia="宋体"/>
    </w:rPr>
  </w:style>
  <w:style w:type="character" w:styleId="1093">
    <w:name w:val="c21"/>
    <w:next w:val="1093"/>
    <w:link w:val="1079"/>
    <w:qFormat/>
    <w:rPr>
      <w:rFonts w:ascii="ˎ̥" w:hAnsi="ˎ̥"/>
      <w:color w:val="000000"/>
      <w:sz w:val="20"/>
      <w:szCs w:val="20"/>
      <w:u w:val="none"/>
    </w:rPr>
  </w:style>
  <w:style w:type="character" w:styleId="1094">
    <w:name w:val="HTML 预设格式 Char"/>
    <w:basedOn w:val="1089"/>
    <w:next w:val="1094"/>
    <w:link w:val="1079"/>
    <w:qFormat/>
    <w:rPr>
      <w:rFonts w:ascii="宋体" w:hAnsi="宋体" w:cs="宋体"/>
      <w:sz w:val="24"/>
      <w:szCs w:val="24"/>
    </w:rPr>
  </w:style>
  <w:style w:type="character" w:styleId="1095">
    <w:name w:val="样式6 Char"/>
    <w:next w:val="1095"/>
    <w:link w:val="1396"/>
    <w:qFormat/>
    <w:rPr>
      <w:rFonts w:ascii="Arial" w:hAnsi="Arial"/>
      <w:b/>
      <w:bCs/>
      <w:sz w:val="28"/>
      <w:szCs w:val="32"/>
    </w:rPr>
  </w:style>
  <w:style w:type="character" w:styleId="1096">
    <w:name w:val="标题 Char"/>
    <w:next w:val="1096"/>
    <w:link w:val="1079"/>
    <w:qFormat/>
    <w:rPr>
      <w:b/>
      <w:sz w:val="32"/>
    </w:rPr>
  </w:style>
  <w:style w:type="character" w:styleId="1097">
    <w:name w:val="标题 1 Char"/>
    <w:basedOn w:val="1089"/>
    <w:next w:val="1097"/>
    <w:link w:val="1080"/>
    <w:qFormat/>
    <w:rPr>
      <w:rFonts w:ascii="宋体" w:hAnsi="Calibri" w:eastAsia="微软雅黑" w:cs="Times New Roman"/>
      <w:b/>
      <w:sz w:val="32"/>
      <w:szCs w:val="20"/>
    </w:rPr>
  </w:style>
  <w:style w:type="character" w:styleId="1098">
    <w:name w:val="正文文本缩进 Char"/>
    <w:next w:val="1098"/>
    <w:link w:val="1079"/>
    <w:uiPriority w:val="99"/>
    <w:qFormat/>
    <w:rPr>
      <w:rFonts w:eastAsia="宋体"/>
      <w:sz w:val="24"/>
      <w:szCs w:val="24"/>
      <w:lang w:val="en-US" w:eastAsia="zh-CN" w:bidi="ar-SA"/>
    </w:rPr>
  </w:style>
  <w:style w:type="character" w:styleId="1099">
    <w:name w:val="3级方案标题 字符"/>
    <w:next w:val="1099"/>
    <w:link w:val="1299"/>
    <w:qFormat/>
    <w:rPr>
      <w:rFonts w:ascii="宋体" w:hAnsi="宋体"/>
      <w:b/>
      <w:color w:val="000000"/>
      <w:sz w:val="32"/>
      <w:szCs w:val="32"/>
    </w:rPr>
  </w:style>
  <w:style w:type="character" w:styleId="1100">
    <w:name w:val="正文文本 3 Char"/>
    <w:basedOn w:val="1089"/>
    <w:next w:val="1100"/>
    <w:link w:val="1079"/>
    <w:uiPriority w:val="99"/>
    <w:qFormat/>
    <w:rPr>
      <w:sz w:val="16"/>
      <w:szCs w:val="16"/>
    </w:rPr>
  </w:style>
  <w:style w:type="character" w:styleId="1101">
    <w:name w:val="正文格式 Char"/>
    <w:next w:val="1101"/>
    <w:link w:val="1325"/>
    <w:qFormat/>
    <w:rPr>
      <w:rFonts w:ascii="宋体" w:hAnsi="宋体"/>
      <w:sz w:val="24"/>
      <w:szCs w:val="24"/>
      <w:lang w:val="en-GB"/>
    </w:rPr>
  </w:style>
  <w:style w:type="character" w:styleId="1102">
    <w:name w:val="正文2 字符"/>
    <w:next w:val="1102"/>
    <w:link w:val="1394"/>
    <w:qFormat/>
    <w:rPr>
      <w:sz w:val="24"/>
      <w:szCs w:val="24"/>
    </w:rPr>
  </w:style>
  <w:style w:type="character" w:styleId="1103">
    <w:name w:val="纯文本 Char Char"/>
    <w:next w:val="1103"/>
    <w:link w:val="1344"/>
    <w:qFormat/>
    <w:rPr>
      <w:rFonts w:ascii="宋体" w:hAnsi="Courier New" w:eastAsia="楷体_GB2312"/>
      <w:sz w:val="26"/>
      <w:szCs w:val="24"/>
    </w:rPr>
  </w:style>
  <w:style w:type="character" w:styleId="1104">
    <w:name w:val="正文文本缩进 2 Char"/>
    <w:basedOn w:val="1089"/>
    <w:next w:val="1104"/>
    <w:link w:val="1079"/>
    <w:qFormat/>
    <w:rPr>
      <w:rFonts w:ascii="仿宋_GB2312" w:eastAsia="仿宋_GB2312"/>
      <w:sz w:val="24"/>
      <w:szCs w:val="24"/>
    </w:rPr>
  </w:style>
  <w:style w:type="character" w:styleId="1105">
    <w:name w:val="02 标题 Char"/>
    <w:next w:val="1105"/>
    <w:link w:val="1270"/>
    <w:qFormat/>
    <w:rPr>
      <w:b/>
      <w:sz w:val="21"/>
      <w:szCs w:val="21"/>
    </w:rPr>
  </w:style>
  <w:style w:type="character" w:styleId="1106">
    <w:name w:val="普通(网站) Char"/>
    <w:next w:val="1106"/>
    <w:link w:val="1244"/>
    <w:uiPriority w:val="99"/>
    <w:qFormat/>
    <w:rPr>
      <w:rFonts w:ascii="宋体" w:hAnsi="宋体" w:eastAsia="微软雅黑" w:cs="宋体"/>
      <w:sz w:val="24"/>
      <w:szCs w:val="24"/>
    </w:rPr>
  </w:style>
  <w:style w:type="character" w:styleId="1107">
    <w:name w:val="locality"/>
    <w:basedOn w:val="1089"/>
    <w:next w:val="1107"/>
    <w:link w:val="1079"/>
    <w:qFormat/>
  </w:style>
  <w:style w:type="character" w:styleId="1108">
    <w:name w:val="已访问的超链接"/>
    <w:next w:val="1108"/>
    <w:link w:val="1079"/>
    <w:qFormat/>
    <w:rPr>
      <w:color w:val="800080"/>
      <w:u w:val="single"/>
    </w:rPr>
  </w:style>
  <w:style w:type="character" w:styleId="1109">
    <w:name w:val="页码"/>
    <w:basedOn w:val="1089"/>
    <w:next w:val="1109"/>
    <w:link w:val="1079"/>
    <w:qFormat/>
  </w:style>
  <w:style w:type="character" w:styleId="1110">
    <w:name w:val="HTML 引文"/>
    <w:next w:val="1110"/>
    <w:link w:val="1079"/>
    <w:qFormat/>
    <w:rPr>
      <w:i/>
      <w:iCs/>
    </w:rPr>
  </w:style>
  <w:style w:type="character" w:styleId="1111">
    <w:name w:val="强调"/>
    <w:next w:val="1111"/>
    <w:link w:val="1079"/>
    <w:uiPriority w:val="20"/>
    <w:qFormat/>
    <w:rPr>
      <w:color w:val="cc0033"/>
    </w:rPr>
  </w:style>
  <w:style w:type="character" w:styleId="1112">
    <w:name w:val="超链接"/>
    <w:next w:val="1112"/>
    <w:link w:val="1079"/>
    <w:uiPriority w:val="99"/>
    <w:qFormat/>
    <w:rPr>
      <w:color w:val="0000ff"/>
      <w:u w:val="single"/>
    </w:rPr>
  </w:style>
  <w:style w:type="character" w:styleId="1113">
    <w:name w:val="批注引用"/>
    <w:basedOn w:val="1089"/>
    <w:next w:val="1113"/>
    <w:link w:val="1079"/>
    <w:uiPriority w:val="99"/>
    <w:qFormat/>
    <w:rPr>
      <w:sz w:val="21"/>
      <w:szCs w:val="21"/>
    </w:rPr>
  </w:style>
  <w:style w:type="character" w:styleId="1114">
    <w:name w:val="要点"/>
    <w:next w:val="1114"/>
    <w:link w:val="1079"/>
    <w:qFormat/>
    <w:rPr>
      <w:b/>
      <w:bCs/>
    </w:rPr>
  </w:style>
  <w:style w:type="character" w:styleId="1115">
    <w:name w:val="_正文段落 Char"/>
    <w:next w:val="1115"/>
    <w:link w:val="1391"/>
    <w:qFormat/>
    <w:rPr>
      <w:rFonts w:ascii="宋体" w:hAnsi="宋体"/>
      <w:sz w:val="24"/>
      <w:szCs w:val="24"/>
    </w:rPr>
  </w:style>
  <w:style w:type="character" w:styleId="1116">
    <w:name w:val="正文文本 Char1"/>
    <w:basedOn w:val="1089"/>
    <w:next w:val="1116"/>
    <w:link w:val="1229"/>
    <w:uiPriority w:val="99"/>
    <w:semiHidden/>
    <w:qFormat/>
    <w:rPr>
      <w:rFonts w:ascii="Calibri" w:hAnsi="Calibri" w:eastAsia="微软雅黑" w:cs="Times New Roman"/>
      <w:szCs w:val="24"/>
    </w:rPr>
  </w:style>
  <w:style w:type="character" w:styleId="1117">
    <w:name w:val="wen Char1"/>
    <w:next w:val="1117"/>
    <w:link w:val="1314"/>
    <w:qFormat/>
    <w:rPr>
      <w:rFonts w:ascii="微软雅黑" w:hAnsi="微软雅黑" w:eastAsia="微软雅黑"/>
      <w:sz w:val="21"/>
      <w:szCs w:val="24"/>
    </w:rPr>
  </w:style>
  <w:style w:type="character" w:styleId="1118">
    <w:name w:val="正文文本缩进 2 Char1"/>
    <w:basedOn w:val="1089"/>
    <w:next w:val="1118"/>
    <w:link w:val="1243"/>
    <w:uiPriority w:val="99"/>
    <w:semiHidden/>
    <w:qFormat/>
    <w:rPr>
      <w:rFonts w:ascii="Calibri" w:hAnsi="Calibri" w:eastAsia="微软雅黑" w:cs="Times New Roman"/>
      <w:szCs w:val="24"/>
    </w:rPr>
  </w:style>
  <w:style w:type="character" w:styleId="1119">
    <w:name w:val="方案正文 Char"/>
    <w:next w:val="1119"/>
    <w:link w:val="1342"/>
    <w:qFormat/>
    <w:rPr>
      <w:sz w:val="24"/>
    </w:rPr>
  </w:style>
  <w:style w:type="character" w:styleId="1120">
    <w:name w:val="无"/>
    <w:next w:val="1120"/>
    <w:link w:val="1079"/>
    <w:uiPriority w:val="99"/>
    <w:qFormat/>
  </w:style>
  <w:style w:type="character" w:styleId="1121">
    <w:name w:val="文档结构图 Char1"/>
    <w:basedOn w:val="1089"/>
    <w:next w:val="1121"/>
    <w:link w:val="1235"/>
    <w:qFormat/>
    <w:rPr>
      <w:rFonts w:ascii="宋体" w:hAnsi="Calibri" w:eastAsia="宋体" w:cs="Times New Roman"/>
      <w:sz w:val="18"/>
      <w:szCs w:val="18"/>
    </w:rPr>
  </w:style>
  <w:style w:type="character" w:styleId="1122">
    <w:name w:val="王兴华的论文正文 Char"/>
    <w:next w:val="1122"/>
    <w:link w:val="1349"/>
    <w:qFormat/>
    <w:rPr>
      <w:sz w:val="24"/>
      <w:szCs w:val="24"/>
    </w:rPr>
  </w:style>
  <w:style w:type="character" w:styleId="1123">
    <w:name w:val="chanpin拷贝"/>
    <w:basedOn w:val="1089"/>
    <w:next w:val="1123"/>
    <w:link w:val="1079"/>
    <w:qFormat/>
  </w:style>
  <w:style w:type="character" w:styleId="1124">
    <w:name w:val="批注文字 Char2"/>
    <w:basedOn w:val="1089"/>
    <w:next w:val="1124"/>
    <w:link w:val="1225"/>
    <w:uiPriority w:val="99"/>
    <w:semiHidden/>
    <w:qFormat/>
    <w:rPr>
      <w:rFonts w:ascii="Calibri" w:hAnsi="Calibri" w:eastAsia="微软雅黑" w:cs="Times New Roman"/>
      <w:szCs w:val="24"/>
    </w:rPr>
  </w:style>
  <w:style w:type="character" w:styleId="1125">
    <w:name w:val="标题 8 Char"/>
    <w:basedOn w:val="1089"/>
    <w:next w:val="1125"/>
    <w:link w:val="1087"/>
    <w:qFormat/>
    <w:rPr>
      <w:rFonts w:ascii="Arial" w:hAnsi="Arial" w:eastAsia="黑体" w:cs="Times New Roman"/>
      <w:sz w:val="24"/>
      <w:szCs w:val="20"/>
    </w:rPr>
  </w:style>
  <w:style w:type="character" w:styleId="1126">
    <w:name w:val="正文文本 3 Char1"/>
    <w:basedOn w:val="1089"/>
    <w:next w:val="1126"/>
    <w:link w:val="1223"/>
    <w:uiPriority w:val="99"/>
    <w:semiHidden/>
    <w:qFormat/>
    <w:rPr>
      <w:rFonts w:ascii="Calibri" w:hAnsi="Calibri" w:eastAsia="微软雅黑" w:cs="Times New Roman"/>
      <w:sz w:val="16"/>
      <w:szCs w:val="16"/>
    </w:rPr>
  </w:style>
  <w:style w:type="character" w:styleId="1127">
    <w:name w:val="纯文本 Char1"/>
    <w:next w:val="1127"/>
    <w:link w:val="1079"/>
    <w:qFormat/>
    <w:rPr>
      <w:rFonts w:ascii="宋体" w:hAnsi="Courier New" w:eastAsia="宋体"/>
      <w:sz w:val="21"/>
      <w:lang w:val="en-US" w:eastAsia="zh-CN" w:bidi="ar-SA"/>
    </w:rPr>
  </w:style>
  <w:style w:type="character" w:styleId="1128">
    <w:name w:val="bjh-p"/>
    <w:next w:val="1128"/>
    <w:link w:val="1079"/>
    <w:qFormat/>
  </w:style>
  <w:style w:type="character" w:styleId="1129">
    <w:name w:val="标题 9 Char"/>
    <w:basedOn w:val="1089"/>
    <w:next w:val="1129"/>
    <w:link w:val="1088"/>
    <w:qFormat/>
    <w:rPr>
      <w:rFonts w:ascii="Arial" w:hAnsi="Arial" w:eastAsia="黑体" w:cs="Times New Roman"/>
      <w:szCs w:val="20"/>
    </w:rPr>
  </w:style>
  <w:style w:type="character" w:styleId="1130">
    <w:name w:val="纯文本 字符"/>
    <w:next w:val="1130"/>
    <w:link w:val="1079"/>
    <w:qFormat/>
    <w:rPr>
      <w:rFonts w:ascii="宋体" w:hAnsi="Courier New" w:eastAsia="宋体" w:cs="Times New Roman"/>
      <w:sz w:val="21"/>
      <w:szCs w:val="21"/>
      <w:lang w:val="en-US" w:eastAsia="zh-CN" w:bidi="ar-SA"/>
    </w:rPr>
  </w:style>
  <w:style w:type="character" w:styleId="1131">
    <w:name w:val="_正文 Char"/>
    <w:next w:val="1131"/>
    <w:link w:val="1310"/>
    <w:qFormat/>
    <w:rPr>
      <w:sz w:val="24"/>
      <w:szCs w:val="24"/>
    </w:rPr>
  </w:style>
  <w:style w:type="character" w:styleId="1132">
    <w:name w:val="09汇 表 Char"/>
    <w:next w:val="1132"/>
    <w:link w:val="1323"/>
    <w:qFormat/>
    <w:rPr>
      <w:bCs/>
      <w:color w:val="000000"/>
      <w:sz w:val="22"/>
      <w:szCs w:val="24"/>
    </w:rPr>
  </w:style>
  <w:style w:type="character" w:styleId="1133">
    <w:name w:val="03 正文 Char"/>
    <w:next w:val="1133"/>
    <w:link w:val="1375"/>
    <w:qFormat/>
    <w:rPr>
      <w:sz w:val="21"/>
      <w:szCs w:val="22"/>
    </w:rPr>
  </w:style>
  <w:style w:type="character" w:styleId="1134">
    <w:name w:val="题注 Char"/>
    <w:next w:val="1134"/>
    <w:link w:val="1236"/>
    <w:qFormat/>
    <w:rPr>
      <w:rFonts w:ascii="华文中宋" w:hAnsi="华文中宋" w:eastAsia="华文中宋"/>
      <w:sz w:val="36"/>
    </w:rPr>
  </w:style>
  <w:style w:type="character" w:styleId="1135">
    <w:name w:val="标题 4 Char"/>
    <w:basedOn w:val="1089"/>
    <w:next w:val="1135"/>
    <w:link w:val="1083"/>
    <w:qFormat/>
    <w:rPr>
      <w:rFonts w:ascii="Arial" w:hAnsi="Arial" w:eastAsia="黑体" w:cs="Times New Roman"/>
      <w:b/>
      <w:sz w:val="28"/>
      <w:szCs w:val="20"/>
    </w:rPr>
  </w:style>
  <w:style w:type="character" w:styleId="1136">
    <w:name w:val="正文小标题 Char"/>
    <w:next w:val="1136"/>
    <w:link w:val="1279"/>
    <w:qFormat/>
    <w:rPr>
      <w:rFonts w:ascii="宋体" w:hAnsi="宋体"/>
      <w:b/>
      <w:i/>
      <w:color w:val="ff0000"/>
      <w:sz w:val="24"/>
    </w:rPr>
  </w:style>
  <w:style w:type="character" w:styleId="1137">
    <w:name w:val="正文大标题 Char"/>
    <w:next w:val="1137"/>
    <w:link w:val="1276"/>
    <w:qFormat/>
    <w:rPr>
      <w:rFonts w:ascii="宋体" w:hAnsi="宋体"/>
      <w:b/>
      <w:color w:val="000000"/>
      <w:sz w:val="28"/>
      <w:szCs w:val="21"/>
    </w:rPr>
  </w:style>
  <w:style w:type="character" w:styleId="1138">
    <w:name w:val="标题 3 Char Char"/>
    <w:next w:val="1138"/>
    <w:link w:val="1079"/>
    <w:qFormat/>
    <w:rPr>
      <w:rFonts w:eastAsia="宋体"/>
      <w:b/>
      <w:bCs/>
      <w:sz w:val="32"/>
      <w:szCs w:val="32"/>
      <w:lang w:val="en-US" w:eastAsia="zh-CN" w:bidi="ar-SA"/>
    </w:rPr>
  </w:style>
  <w:style w:type="character" w:styleId="1139">
    <w:name w:val="正文文本缩进 Char2"/>
    <w:next w:val="1139"/>
    <w:link w:val="1079"/>
    <w:qFormat/>
    <w:rPr>
      <w:rFonts w:eastAsia="宋体"/>
      <w:sz w:val="24"/>
      <w:szCs w:val="24"/>
      <w:lang w:val="en-US" w:eastAsia="zh-CN" w:bidi="ar-SA"/>
    </w:rPr>
  </w:style>
  <w:style w:type="character" w:styleId="1140">
    <w:name w:val="HTML 预设格式 Char1"/>
    <w:basedOn w:val="1089"/>
    <w:next w:val="1140"/>
    <w:link w:val="1246"/>
    <w:qFormat/>
    <w:rPr>
      <w:rFonts w:ascii="Courier New" w:hAnsi="Courier New" w:eastAsia="微软雅黑" w:cs="Courier New"/>
      <w:sz w:val="20"/>
      <w:szCs w:val="20"/>
    </w:rPr>
  </w:style>
  <w:style w:type="character" w:styleId="1141">
    <w:name w:val="正文缩进 Char"/>
    <w:next w:val="1141"/>
    <w:link w:val="1079"/>
    <w:qFormat/>
    <w:rPr>
      <w:rFonts w:ascii="宋体" w:eastAsia="宋体"/>
      <w:sz w:val="24"/>
      <w:szCs w:val="24"/>
      <w:lang w:val="en-US" w:eastAsia="zh-CN" w:bidi="ar-SA"/>
    </w:rPr>
  </w:style>
  <w:style w:type="character" w:styleId="1142">
    <w:name w:val="标题 Char2"/>
    <w:basedOn w:val="1089"/>
    <w:next w:val="1142"/>
    <w:link w:val="1238"/>
    <w:uiPriority w:val="10"/>
    <w:qFormat/>
    <w:rPr>
      <w:rFonts w:ascii="Cambria" w:hAnsi="Cambria" w:eastAsia="宋体" w:cs="Times New Roman"/>
      <w:b/>
      <w:bCs/>
      <w:sz w:val="32"/>
      <w:szCs w:val="32"/>
    </w:rPr>
  </w:style>
  <w:style w:type="character" w:styleId="1143">
    <w:name w:val="中等深浅网格 1 - 强调文字颜色 2 Char"/>
    <w:next w:val="1143"/>
    <w:link w:val="1384"/>
    <w:qFormat/>
    <w:rPr>
      <w:rFonts w:ascii="Calibri" w:hAnsi="Calibri"/>
      <w:sz w:val="21"/>
      <w:szCs w:val="24"/>
      <w:lang w:val="zh-CN" w:eastAsia="zh-CN" w:bidi="ar-SA"/>
    </w:rPr>
  </w:style>
  <w:style w:type="character" w:styleId="1144">
    <w:name w:val="批注文字 Char1"/>
    <w:next w:val="1144"/>
    <w:link w:val="1079"/>
    <w:uiPriority w:val="99"/>
    <w:qFormat/>
    <w:rPr>
      <w:szCs w:val="24"/>
    </w:rPr>
  </w:style>
  <w:style w:type="character" w:styleId="1145">
    <w:name w:val="普通文字1 Char1"/>
    <w:next w:val="1145"/>
    <w:link w:val="1079"/>
    <w:qFormat/>
    <w:rPr>
      <w:rFonts w:ascii="宋体" w:hAnsi="Courier New" w:eastAsia="宋体"/>
      <w:sz w:val="21"/>
      <w:lang w:val="en-US" w:eastAsia="zh-CN" w:bidi="ar-SA"/>
    </w:rPr>
  </w:style>
  <w:style w:type="character" w:styleId="1146">
    <w:name w:val="UH正文 Char"/>
    <w:next w:val="1146"/>
    <w:link w:val="1378"/>
    <w:qFormat/>
    <w:rPr>
      <w:rFonts w:ascii="Arial" w:hAnsi="Arial"/>
      <w:sz w:val="24"/>
      <w:szCs w:val="21"/>
      <w:lang w:val="en-US" w:eastAsia="zh-CN" w:bidi="ar-SA"/>
    </w:rPr>
  </w:style>
  <w:style w:type="character" w:styleId="1147">
    <w:name w:val="正文首行缩进2字 Char"/>
    <w:next w:val="1147"/>
    <w:link w:val="1340"/>
    <w:qFormat/>
    <w:rPr>
      <w:rFonts w:eastAsia="楷体_GB2312"/>
      <w:sz w:val="24"/>
      <w:szCs w:val="24"/>
    </w:rPr>
  </w:style>
  <w:style w:type="character" w:styleId="1148">
    <w:name w:val="标题 3 Char"/>
    <w:basedOn w:val="1089"/>
    <w:next w:val="1148"/>
    <w:link w:val="1082"/>
    <w:qFormat/>
    <w:rPr>
      <w:rFonts w:ascii="Calibri" w:hAnsi="Calibri" w:eastAsia="微软雅黑" w:cs="Times New Roman"/>
      <w:b/>
      <w:bCs/>
      <w:sz w:val="32"/>
      <w:szCs w:val="32"/>
    </w:rPr>
  </w:style>
  <w:style w:type="character" w:styleId="1149">
    <w:name w:val="正文文本缩进 3 Char1"/>
    <w:basedOn w:val="1089"/>
    <w:next w:val="1149"/>
    <w:link w:val="1260"/>
    <w:qFormat/>
    <w:rPr>
      <w:rFonts w:ascii="Calibri" w:hAnsi="Calibri" w:eastAsia="微软雅黑" w:cs="Times New Roman"/>
      <w:sz w:val="16"/>
      <w:szCs w:val="16"/>
    </w:rPr>
  </w:style>
  <w:style w:type="character" w:styleId="1150">
    <w:name w:val="正文 首行缩进:  2 字符 Char Char Char"/>
    <w:next w:val="1150"/>
    <w:link w:val="1315"/>
    <w:qFormat/>
    <w:rPr>
      <w:sz w:val="21"/>
    </w:rPr>
  </w:style>
  <w:style w:type="character" w:styleId="1151">
    <w:name w:val="正文表格 Char"/>
    <w:next w:val="1151"/>
    <w:link w:val="1313"/>
    <w:qFormat/>
    <w:rPr>
      <w:rFonts w:ascii="宋体" w:hAnsi="宋体"/>
      <w:color w:val="000000"/>
      <w:szCs w:val="21"/>
    </w:rPr>
  </w:style>
  <w:style w:type="character" w:styleId="1152">
    <w:name w:val="签名 Char"/>
    <w:basedOn w:val="1089"/>
    <w:next w:val="1152"/>
    <w:link w:val="1258"/>
    <w:qFormat/>
    <w:rPr>
      <w:rFonts w:eastAsia="仿宋_GB2312"/>
      <w:sz w:val="24"/>
    </w:rPr>
  </w:style>
  <w:style w:type="character" w:styleId="1153">
    <w:name w:val="批注文字 字符"/>
    <w:next w:val="1153"/>
    <w:link w:val="1079"/>
    <w:qFormat/>
    <w:rPr>
      <w:rFonts w:ascii="Times New Roman" w:hAnsi="Times New Roman" w:eastAsia="宋体" w:cs="Times New Roman"/>
      <w:sz w:val="24"/>
      <w:lang w:val="en-US" w:eastAsia="zh-CN" w:bidi="ar-SA"/>
    </w:rPr>
  </w:style>
  <w:style w:type="character" w:styleId="1154">
    <w:name w:val="副标题 Char"/>
    <w:basedOn w:val="1089"/>
    <w:next w:val="1154"/>
    <w:link w:val="1239"/>
    <w:qFormat/>
    <w:rPr>
      <w:rFonts w:ascii="Cambria" w:hAnsi="Cambria"/>
      <w:b/>
      <w:bCs/>
      <w:sz w:val="32"/>
      <w:szCs w:val="32"/>
    </w:rPr>
  </w:style>
  <w:style w:type="character" w:styleId="1155">
    <w:name w:val="段1 Char"/>
    <w:next w:val="1155"/>
    <w:link w:val="1079"/>
    <w:qFormat/>
    <w:rPr>
      <w:rFonts w:ascii="宋体" w:eastAsia="宋体"/>
      <w:sz w:val="24"/>
      <w:lang w:val="en-US" w:eastAsia="zh-CN" w:bidi="ar-SA"/>
    </w:rPr>
  </w:style>
  <w:style w:type="character" w:styleId="1156">
    <w:name w:val="日期 Char1"/>
    <w:basedOn w:val="1089"/>
    <w:next w:val="1156"/>
    <w:link w:val="1241"/>
    <w:qFormat/>
    <w:rPr>
      <w:rFonts w:ascii="Calibri" w:hAnsi="Calibri" w:eastAsia="微软雅黑" w:cs="Times New Roman"/>
      <w:szCs w:val="24"/>
    </w:rPr>
  </w:style>
  <w:style w:type="character" w:styleId="1157">
    <w:name w:val="正文首行缩进 2 Char1"/>
    <w:basedOn w:val="1158"/>
    <w:next w:val="1157"/>
    <w:link w:val="1237"/>
    <w:qFormat/>
  </w:style>
  <w:style w:type="character" w:styleId="1158">
    <w:name w:val="正文文本缩进 Char3"/>
    <w:basedOn w:val="1089"/>
    <w:next w:val="1158"/>
    <w:link w:val="1227"/>
    <w:uiPriority w:val="99"/>
    <w:semiHidden/>
    <w:qFormat/>
    <w:rPr>
      <w:rFonts w:ascii="Calibri" w:hAnsi="Calibri" w:eastAsia="微软雅黑" w:cs="Times New Roman"/>
      <w:szCs w:val="24"/>
    </w:rPr>
  </w:style>
  <w:style w:type="character" w:styleId="1159">
    <w:name w:val="标题 2 Char1"/>
    <w:next w:val="1159"/>
    <w:link w:val="1079"/>
    <w:qFormat/>
    <w:rPr>
      <w:rFonts w:ascii="Arial" w:hAnsi="Arial" w:eastAsia="黑体" w:cs="Times New Roman"/>
      <w:b/>
      <w:sz w:val="30"/>
      <w:szCs w:val="20"/>
    </w:rPr>
  </w:style>
  <w:style w:type="character" w:styleId="1160">
    <w:name w:val="标题 3 Char1"/>
    <w:next w:val="1160"/>
    <w:link w:val="1079"/>
    <w:qFormat/>
    <w:rPr>
      <w:rFonts w:ascii="宋体" w:hAnsi="Calibri" w:eastAsia="微软雅黑" w:cs="Times New Roman"/>
      <w:b/>
      <w:sz w:val="24"/>
      <w:szCs w:val="20"/>
      <w:u w:val="single"/>
    </w:rPr>
  </w:style>
  <w:style w:type="character" w:styleId="1161">
    <w:name w:val="chanpin1"/>
    <w:next w:val="1161"/>
    <w:link w:val="1079"/>
    <w:qFormat/>
    <w:rPr>
      <w:rFonts w:ascii="ˎ̥" w:hAnsi="ˎ̥"/>
      <w:color w:val="000000"/>
      <w:sz w:val="20"/>
      <w:szCs w:val="20"/>
      <w:u w:val="none"/>
    </w:rPr>
  </w:style>
  <w:style w:type="character" w:styleId="1162">
    <w:name w:val="正文文本缩进 Char1"/>
    <w:next w:val="1162"/>
    <w:link w:val="1359"/>
    <w:qFormat/>
    <w:rPr>
      <w:rFonts w:ascii="宋体" w:hAnsi="宋体" w:eastAsia="宋体"/>
      <w:sz w:val="24"/>
      <w:szCs w:val="24"/>
    </w:rPr>
  </w:style>
  <w:style w:type="character" w:styleId="1163">
    <w:name w:val="Char Char111"/>
    <w:next w:val="1163"/>
    <w:link w:val="1079"/>
    <w:qFormat/>
    <w:rPr>
      <w:rFonts w:ascii="宋体" w:eastAsia="宋体"/>
      <w:b/>
      <w:sz w:val="24"/>
      <w:u w:val="single"/>
      <w:lang w:val="en-US" w:eastAsia="zh-CN" w:bidi="ar-SA"/>
    </w:rPr>
  </w:style>
  <w:style w:type="character" w:styleId="1164">
    <w:name w:val="正文文本 字符"/>
    <w:next w:val="1164"/>
    <w:link w:val="1079"/>
    <w:qFormat/>
    <w:rPr>
      <w:rFonts w:ascii="Tahoma" w:hAnsi="Tahoma" w:eastAsia="Times New Roman"/>
      <w:sz w:val="21"/>
      <w:szCs w:val="24"/>
      <w:lang w:val="en-US" w:eastAsia="zh-CN" w:bidi="ar-SA"/>
    </w:rPr>
  </w:style>
  <w:style w:type="character" w:styleId="1165">
    <w:name w:val="apple-style-span"/>
    <w:next w:val="1165"/>
    <w:link w:val="1079"/>
    <w:qFormat/>
    <w:rPr>
      <w:rFonts w:cs="Times New Roman"/>
    </w:rPr>
  </w:style>
  <w:style w:type="character" w:styleId="1166">
    <w:name w:val="Plain Text Char"/>
    <w:next w:val="1166"/>
    <w:link w:val="1293"/>
    <w:qFormat/>
    <w:rPr>
      <w:rFonts w:ascii="宋体" w:hAnsi="Courier New" w:eastAsia="楷体_GB2312"/>
      <w:sz w:val="26"/>
    </w:rPr>
  </w:style>
  <w:style w:type="character" w:styleId="1167">
    <w:name w:val="NormalCharacter1"/>
    <w:next w:val="1167"/>
    <w:link w:val="1079"/>
    <w:qFormat/>
  </w:style>
  <w:style w:type="character" w:styleId="1168">
    <w:name w:val="无间隔 Char1"/>
    <w:next w:val="1168"/>
    <w:link w:val="1300"/>
    <w:qFormat/>
    <w:rPr>
      <w:sz w:val="24"/>
      <w:szCs w:val="24"/>
      <w:lang w:val="en-US" w:eastAsia="zh-CN" w:bidi="ar-SA"/>
    </w:rPr>
  </w:style>
  <w:style w:type="character" w:styleId="1169">
    <w:name w:val="正文缩进 Char Char"/>
    <w:next w:val="1169"/>
    <w:link w:val="1322"/>
    <w:qFormat/>
    <w:rPr>
      <w:rFonts w:ascii="宋体" w:eastAsia="宋体"/>
      <w:color w:val="000000"/>
      <w:sz w:val="28"/>
    </w:rPr>
  </w:style>
  <w:style w:type="character" w:styleId="1170">
    <w:name w:val="批注主题 Char1"/>
    <w:basedOn w:val="1124"/>
    <w:next w:val="1170"/>
    <w:link w:val="1232"/>
    <w:uiPriority w:val="99"/>
    <w:semiHidden/>
    <w:qFormat/>
    <w:rPr>
      <w:b/>
      <w:bCs/>
    </w:rPr>
  </w:style>
  <w:style w:type="character" w:styleId="1171">
    <w:name w:val="Andy_3级 Char"/>
    <w:next w:val="1171"/>
    <w:link w:val="1367"/>
    <w:qFormat/>
    <w:rPr>
      <w:rFonts w:ascii="Calibri" w:hAnsi="Calibri" w:eastAsia="微软雅黑"/>
      <w:sz w:val="24"/>
    </w:rPr>
  </w:style>
  <w:style w:type="character" w:styleId="1172">
    <w:name w:val="页眉 Char"/>
    <w:basedOn w:val="1089"/>
    <w:next w:val="1172"/>
    <w:link w:val="1255"/>
    <w:uiPriority w:val="99"/>
    <w:qFormat/>
    <w:rPr>
      <w:sz w:val="18"/>
      <w:szCs w:val="18"/>
    </w:rPr>
  </w:style>
  <w:style w:type="character" w:styleId="1173">
    <w:name w:val="_标题3 Char"/>
    <w:next w:val="1173"/>
    <w:link w:val="1389"/>
    <w:qFormat/>
    <w:rPr>
      <w:rFonts w:ascii="Calibri" w:hAnsi="Calibri"/>
      <w:b/>
      <w:sz w:val="28"/>
      <w:szCs w:val="21"/>
    </w:rPr>
  </w:style>
  <w:style w:type="character" w:styleId="1174">
    <w:name w:val="正文首行缩进 Char"/>
    <w:basedOn w:val="1164"/>
    <w:next w:val="1174"/>
    <w:link w:val="1230"/>
    <w:qFormat/>
  </w:style>
  <w:style w:type="character" w:styleId="1175">
    <w:name w:val="*正文 Char"/>
    <w:next w:val="1175"/>
    <w:link w:val="1282"/>
    <w:qFormat/>
    <w:rPr>
      <w:rFonts w:ascii="宋体" w:hAnsi="宋体" w:eastAsia="微软雅黑" w:cs="Times New Roman"/>
      <w:sz w:val="24"/>
      <w:szCs w:val="24"/>
      <w:lang w:val="zh-CN"/>
    </w:rPr>
  </w:style>
  <w:style w:type="character" w:styleId="1176">
    <w:name w:val="批注框文本 Char1"/>
    <w:basedOn w:val="1089"/>
    <w:next w:val="1176"/>
    <w:link w:val="1253"/>
    <w:qFormat/>
    <w:rPr>
      <w:rFonts w:ascii="Calibri" w:hAnsi="Calibri" w:eastAsia="微软雅黑" w:cs="Times New Roman"/>
      <w:sz w:val="18"/>
      <w:szCs w:val="18"/>
    </w:rPr>
  </w:style>
  <w:style w:type="character" w:styleId="1177">
    <w:name w:val="纯文本 字符1"/>
    <w:next w:val="1177"/>
    <w:link w:val="1079"/>
    <w:qFormat/>
    <w:rPr>
      <w:rFonts w:ascii="宋体" w:hAnsi="Courier New"/>
    </w:rPr>
  </w:style>
  <w:style w:type="character" w:styleId="1178">
    <w:name w:val="Char Char11"/>
    <w:next w:val="1178"/>
    <w:link w:val="1079"/>
    <w:qFormat/>
    <w:rPr>
      <w:rFonts w:ascii="宋体" w:eastAsia="宋体"/>
      <w:b/>
      <w:sz w:val="24"/>
      <w:u w:val="single"/>
      <w:lang w:val="en-US" w:eastAsia="zh-CN" w:bidi="ar-SA"/>
    </w:rPr>
  </w:style>
  <w:style w:type="character" w:styleId="1179">
    <w:name w:val="Andy_2级 Char"/>
    <w:next w:val="1179"/>
    <w:link w:val="1352"/>
    <w:qFormat/>
    <w:rPr>
      <w:rFonts w:ascii="Calibri" w:hAnsi="Calibri"/>
      <w:sz w:val="24"/>
    </w:rPr>
  </w:style>
  <w:style w:type="character" w:styleId="1180">
    <w:name w:val="标题 2 Char Char"/>
    <w:next w:val="1180"/>
    <w:link w:val="1079"/>
    <w:qFormat/>
    <w:rPr>
      <w:rFonts w:ascii="Arial" w:hAnsi="Arial" w:eastAsia="黑体"/>
      <w:b/>
      <w:bCs/>
      <w:sz w:val="32"/>
      <w:szCs w:val="32"/>
      <w:lang w:val="en-US" w:eastAsia="zh-CN" w:bidi="ar-SA"/>
    </w:rPr>
  </w:style>
  <w:style w:type="character" w:styleId="1181">
    <w:name w:val="表格正文 Char"/>
    <w:next w:val="1181"/>
    <w:link w:val="1401"/>
    <w:qFormat/>
    <w:rPr>
      <w:rFonts w:ascii="等线" w:hAnsi="等线"/>
      <w:sz w:val="21"/>
      <w:szCs w:val="21"/>
    </w:rPr>
  </w:style>
  <w:style w:type="character" w:styleId="1182">
    <w:name w:val="日期 Char"/>
    <w:basedOn w:val="1089"/>
    <w:next w:val="1182"/>
    <w:link w:val="1079"/>
    <w:qFormat/>
    <w:rPr>
      <w:rFonts w:ascii="仿宋_GB2312" w:hAnsi="宋体" w:eastAsia="仿宋_GB2312"/>
      <w:color w:val="000000"/>
      <w:sz w:val="24"/>
      <w:szCs w:val="24"/>
    </w:rPr>
  </w:style>
  <w:style w:type="character" w:styleId="1183">
    <w:name w:val="标题 2 Char"/>
    <w:basedOn w:val="1089"/>
    <w:next w:val="1183"/>
    <w:link w:val="1081"/>
    <w:qFormat/>
    <w:rPr>
      <w:rFonts w:ascii="Cambria" w:hAnsi="Cambria" w:eastAsia="宋体" w:cs="Times New Roman"/>
      <w:b/>
      <w:bCs/>
      <w:sz w:val="32"/>
      <w:szCs w:val="32"/>
    </w:rPr>
  </w:style>
  <w:style w:type="character" w:styleId="1184">
    <w:name w:val="title4"/>
    <w:next w:val="1184"/>
    <w:link w:val="1079"/>
    <w:qFormat/>
    <w:rPr>
      <w:b/>
      <w:bCs/>
      <w:color w:val="1d87b3"/>
      <w:sz w:val="15"/>
      <w:szCs w:val="15"/>
    </w:rPr>
  </w:style>
  <w:style w:type="character" w:styleId="1185">
    <w:name w:val="标题 5 Char"/>
    <w:basedOn w:val="1089"/>
    <w:next w:val="1185"/>
    <w:link w:val="1084"/>
    <w:qFormat/>
    <w:rPr>
      <w:rFonts w:ascii="Calibri" w:hAnsi="Calibri" w:eastAsia="微软雅黑" w:cs="Times New Roman"/>
      <w:b/>
      <w:sz w:val="28"/>
      <w:szCs w:val="20"/>
    </w:rPr>
  </w:style>
  <w:style w:type="character" w:styleId="1186">
    <w:name w:val="标题 6 Char"/>
    <w:basedOn w:val="1089"/>
    <w:next w:val="1186"/>
    <w:link w:val="1085"/>
    <w:qFormat/>
    <w:rPr>
      <w:rFonts w:ascii="Arial" w:hAnsi="Arial" w:eastAsia="黑体" w:cs="Times New Roman"/>
      <w:b/>
      <w:sz w:val="24"/>
      <w:szCs w:val="20"/>
    </w:rPr>
  </w:style>
  <w:style w:type="character" w:styleId="1187">
    <w:name w:val="标题 7 Char"/>
    <w:basedOn w:val="1089"/>
    <w:next w:val="1187"/>
    <w:link w:val="1086"/>
    <w:qFormat/>
    <w:rPr>
      <w:rFonts w:ascii="Calibri" w:hAnsi="Calibri" w:eastAsia="微软雅黑" w:cs="Times New Roman"/>
      <w:b/>
      <w:sz w:val="24"/>
      <w:szCs w:val="20"/>
    </w:rPr>
  </w:style>
  <w:style w:type="character" w:styleId="1188">
    <w:name w:val="无间隔 Char"/>
    <w:next w:val="1188"/>
    <w:link w:val="1398"/>
    <w:uiPriority w:val="1"/>
    <w:qFormat/>
    <w:rPr>
      <w:rFonts w:ascii="Calibri" w:hAnsi="Calibri"/>
      <w:sz w:val="22"/>
      <w:szCs w:val="22"/>
      <w:lang w:val="en-US" w:eastAsia="zh-CN" w:bidi="ar-SA"/>
    </w:rPr>
  </w:style>
  <w:style w:type="character" w:styleId="1189">
    <w:name w:val="正文重点 Char"/>
    <w:next w:val="1189"/>
    <w:link w:val="1308"/>
    <w:qFormat/>
    <w:rPr>
      <w:b/>
      <w:sz w:val="24"/>
    </w:rPr>
  </w:style>
  <w:style w:type="character" w:styleId="1190">
    <w:name w:val="注释标题 Char"/>
    <w:next w:val="1190"/>
    <w:link w:val="1221"/>
    <w:qFormat/>
    <w:rPr>
      <w:rFonts w:ascii="Calibri" w:hAnsi="Calibri" w:eastAsia="微软雅黑"/>
      <w:sz w:val="24"/>
      <w:szCs w:val="24"/>
    </w:rPr>
  </w:style>
  <w:style w:type="character" w:styleId="1191">
    <w:name w:val="正文缩进 Char1"/>
    <w:next w:val="1191"/>
    <w:link w:val="1228"/>
    <w:qFormat/>
    <w:rPr>
      <w:rFonts w:ascii="宋体" w:eastAsia="宋体"/>
      <w:sz w:val="24"/>
      <w:szCs w:val="24"/>
    </w:rPr>
  </w:style>
  <w:style w:type="character" w:styleId="1192">
    <w:name w:val="页脚 Char1"/>
    <w:next w:val="1192"/>
    <w:link w:val="1079"/>
    <w:uiPriority w:val="99"/>
    <w:qFormat/>
    <w:rPr>
      <w:rFonts w:ascii="宋体" w:eastAsia="宋体"/>
      <w:sz w:val="18"/>
      <w:lang w:val="en-US" w:eastAsia="zh-CN" w:bidi="ar-SA"/>
    </w:rPr>
  </w:style>
  <w:style w:type="character" w:styleId="1193">
    <w:name w:val="一. 字符"/>
    <w:next w:val="1193"/>
    <w:link w:val="1306"/>
    <w:qFormat/>
    <w:rPr>
      <w:b/>
      <w:bCs/>
      <w:sz w:val="28"/>
      <w:szCs w:val="28"/>
    </w:rPr>
  </w:style>
  <w:style w:type="character" w:styleId="1194">
    <w:name w:val="列出段落 Char2"/>
    <w:next w:val="1194"/>
    <w:link w:val="1329"/>
    <w:uiPriority w:val="34"/>
    <w:qFormat/>
    <w:rPr>
      <w:rFonts w:ascii="Calibri" w:hAnsi="Calibri"/>
      <w:sz w:val="24"/>
    </w:rPr>
  </w:style>
  <w:style w:type="character" w:styleId="1195">
    <w:name w:val="纯文本 Char2"/>
    <w:basedOn w:val="1089"/>
    <w:next w:val="1195"/>
    <w:link w:val="1242"/>
    <w:qFormat/>
    <w:rPr>
      <w:rFonts w:ascii="宋体" w:hAnsi="Courier New" w:eastAsia="宋体" w:cs="Courier New"/>
      <w:szCs w:val="21"/>
    </w:rPr>
  </w:style>
  <w:style w:type="character" w:styleId="1196">
    <w:name w:val="页脚 Char"/>
    <w:basedOn w:val="1089"/>
    <w:next w:val="1196"/>
    <w:link w:val="1249"/>
    <w:uiPriority w:val="99"/>
    <w:qFormat/>
    <w:rPr>
      <w:sz w:val="18"/>
      <w:szCs w:val="18"/>
    </w:rPr>
  </w:style>
  <w:style w:type="character" w:styleId="1197">
    <w:name w:val="批注框文本 Char"/>
    <w:basedOn w:val="1089"/>
    <w:next w:val="1197"/>
    <w:link w:val="1079"/>
    <w:uiPriority w:val="99"/>
    <w:qFormat/>
    <w:rPr>
      <w:sz w:val="18"/>
      <w:szCs w:val="18"/>
    </w:rPr>
  </w:style>
  <w:style w:type="character" w:styleId="1198">
    <w:name w:val="01 章标 Char"/>
    <w:next w:val="1198"/>
    <w:link w:val="1334"/>
    <w:qFormat/>
    <w:rPr>
      <w:rFonts w:ascii="Calibri" w:hAnsi="Calibri"/>
      <w:b/>
      <w:sz w:val="44"/>
      <w:szCs w:val="44"/>
    </w:rPr>
  </w:style>
  <w:style w:type="character" w:styleId="1199">
    <w:name w:val="文档结构图 Char"/>
    <w:basedOn w:val="1089"/>
    <w:next w:val="1199"/>
    <w:link w:val="1079"/>
    <w:qFormat/>
    <w:rPr>
      <w:szCs w:val="24"/>
      <w:shd w:val="clear" w:color="auto" w:fill="000080"/>
    </w:rPr>
  </w:style>
  <w:style w:type="character" w:styleId="1200">
    <w:name w:val="txt"/>
    <w:basedOn w:val="1089"/>
    <w:next w:val="1200"/>
    <w:link w:val="1079"/>
    <w:qFormat/>
  </w:style>
  <w:style w:type="character" w:styleId="1201">
    <w:name w:val="street-address"/>
    <w:basedOn w:val="1089"/>
    <w:next w:val="1201"/>
    <w:link w:val="1079"/>
    <w:qFormat/>
  </w:style>
  <w:style w:type="character" w:styleId="1202">
    <w:name w:val="列表段落 字符"/>
    <w:next w:val="1202"/>
    <w:link w:val="1286"/>
    <w:uiPriority w:val="34"/>
    <w:qFormat/>
    <w:rPr>
      <w:rFonts w:ascii="Calibri" w:hAnsi="Calibri"/>
    </w:rPr>
  </w:style>
  <w:style w:type="character" w:styleId="1203">
    <w:name w:val="标题 Char1"/>
    <w:next w:val="1203"/>
    <w:link w:val="1079"/>
    <w:qFormat/>
    <w:rPr>
      <w:b/>
      <w:sz w:val="32"/>
    </w:rPr>
  </w:style>
  <w:style w:type="character" w:styleId="1204">
    <w:name w:val="表格 Char"/>
    <w:next w:val="1204"/>
    <w:link w:val="1289"/>
    <w:qFormat/>
    <w:rPr>
      <w:rFonts w:ascii="等线" w:hAnsi="等线"/>
      <w:color w:val="000000"/>
      <w:szCs w:val="21"/>
      <w:lang w:val="en-US" w:eastAsia="zh-CN" w:bidi="ar-SA"/>
    </w:rPr>
  </w:style>
  <w:style w:type="character" w:styleId="1205">
    <w:name w:val="文章正文 字符"/>
    <w:next w:val="1205"/>
    <w:link w:val="1386"/>
    <w:qFormat/>
    <w:rPr>
      <w:sz w:val="24"/>
    </w:rPr>
  </w:style>
  <w:style w:type="character" w:styleId="1206">
    <w:name w:val="Andy_正文 Char"/>
    <w:next w:val="1206"/>
    <w:link w:val="1303"/>
    <w:qFormat/>
    <w:rPr>
      <w:rFonts w:ascii="Calibri" w:hAnsi="Calibri"/>
      <w:sz w:val="24"/>
      <w:szCs w:val="24"/>
    </w:rPr>
  </w:style>
  <w:style w:type="character" w:styleId="1207">
    <w:name w:val="列出段落 Char"/>
    <w:next w:val="1207"/>
    <w:link w:val="1079"/>
    <w:uiPriority w:val="34"/>
    <w:qFormat/>
    <w:rPr>
      <w:rFonts w:ascii="Calibri" w:hAnsi="Calibri" w:eastAsia="宋体"/>
      <w:sz w:val="21"/>
      <w:szCs w:val="22"/>
      <w:lang w:val="en-US" w:eastAsia="zh-CN" w:bidi="ar-SA"/>
    </w:rPr>
  </w:style>
  <w:style w:type="character" w:styleId="1208">
    <w:name w:val="正文首行缩进 Char Char"/>
    <w:next w:val="1208"/>
    <w:link w:val="1335"/>
    <w:qFormat/>
    <w:rPr>
      <w:szCs w:val="24"/>
    </w:rPr>
  </w:style>
  <w:style w:type="character" w:styleId="1209">
    <w:name w:val="纯文本 Char"/>
    <w:basedOn w:val="1089"/>
    <w:next w:val="1209"/>
    <w:link w:val="1079"/>
    <w:qFormat/>
    <w:rPr>
      <w:rFonts w:ascii="宋体" w:hAnsi="Courier New" w:eastAsia="宋体" w:cs="宋体"/>
    </w:rPr>
  </w:style>
  <w:style w:type="character" w:styleId="1210">
    <w:name w:val="正文首行缩进 2 Char"/>
    <w:basedOn w:val="1139"/>
    <w:next w:val="1210"/>
    <w:link w:val="1079"/>
    <w:qFormat/>
  </w:style>
  <w:style w:type="character" w:styleId="1211">
    <w:name w:val="正文文本 Char"/>
    <w:basedOn w:val="1089"/>
    <w:next w:val="1211"/>
    <w:link w:val="1079"/>
    <w:qFormat/>
    <w:rPr>
      <w:rFonts w:ascii="宋体" w:hAnsi="宋体"/>
      <w:sz w:val="24"/>
      <w:szCs w:val="24"/>
    </w:rPr>
  </w:style>
  <w:style w:type="character" w:styleId="1212">
    <w:name w:val="black1"/>
    <w:next w:val="1212"/>
    <w:link w:val="1079"/>
    <w:qFormat/>
    <w:rPr>
      <w:color w:val="000000"/>
    </w:rPr>
  </w:style>
  <w:style w:type="character" w:styleId="1213">
    <w:name w:val="页眉 Char1"/>
    <w:next w:val="1213"/>
    <w:link w:val="1079"/>
    <w:qFormat/>
    <w:rPr>
      <w:rFonts w:eastAsia="宋体"/>
      <w:sz w:val="18"/>
      <w:szCs w:val="18"/>
      <w:lang w:val="en-US" w:eastAsia="zh-CN" w:bidi="ar-SA"/>
    </w:rPr>
  </w:style>
  <w:style w:type="character" w:styleId="1214">
    <w:name w:val="正文文本缩进 3 Char"/>
    <w:basedOn w:val="1089"/>
    <w:next w:val="1214"/>
    <w:link w:val="1079"/>
    <w:uiPriority w:val="99"/>
    <w:qFormat/>
    <w:rPr>
      <w:rFonts w:ascii="宋体"/>
      <w:sz w:val="24"/>
    </w:rPr>
  </w:style>
  <w:style w:type="character" w:styleId="1215">
    <w:name w:val="默认段落字体11"/>
    <w:next w:val="1215"/>
    <w:link w:val="1079"/>
    <w:semiHidden/>
    <w:qFormat/>
    <w:rPr>
      <w:rFonts w:ascii="Calibri" w:hAnsi="Calibri" w:eastAsia="微软雅黑"/>
      <w:sz w:val="21"/>
      <w:szCs w:val="24"/>
      <w:lang w:val="en-US" w:eastAsia="zh-CN" w:bidi="ar-SA"/>
    </w:rPr>
  </w:style>
  <w:style w:type="character" w:styleId="1216">
    <w:name w:val="列出段落 字符"/>
    <w:next w:val="1216"/>
    <w:link w:val="1283"/>
    <w:uiPriority w:val="34"/>
    <w:qFormat/>
    <w:rPr>
      <w:rFonts w:ascii="Calibri" w:hAnsi="Calibri" w:eastAsia="微软雅黑"/>
      <w:sz w:val="21"/>
      <w:szCs w:val="22"/>
    </w:rPr>
  </w:style>
  <w:style w:type="character" w:styleId="1217">
    <w:name w:val="注释 Char"/>
    <w:next w:val="1217"/>
    <w:link w:val="1280"/>
    <w:qFormat/>
    <w:rPr>
      <w:rFonts w:ascii="宋体" w:hAnsi="宋体"/>
      <w:szCs w:val="21"/>
    </w:rPr>
  </w:style>
  <w:style w:type="character" w:styleId="1218">
    <w:name w:val="批注主题 Char"/>
    <w:basedOn w:val="1153"/>
    <w:next w:val="1218"/>
    <w:link w:val="1079"/>
    <w:uiPriority w:val="99"/>
    <w:qFormat/>
    <w:rPr>
      <w:b/>
      <w:bCs/>
      <w:szCs w:val="24"/>
    </w:rPr>
  </w:style>
  <w:style w:type="character" w:styleId="1219">
    <w:name w:val="Plain Text Char Char"/>
    <w:next w:val="1219"/>
    <w:link w:val="1356"/>
    <w:qFormat/>
    <w:rPr>
      <w:rFonts w:ascii="宋体" w:hAnsi="Courier New" w:eastAsia="楷体_GB2312"/>
      <w:sz w:val="26"/>
    </w:rPr>
  </w:style>
  <w:style w:type="paragraph" w:styleId="1220">
    <w:name w:val="目录 7"/>
    <w:basedOn w:val="1079"/>
    <w:next w:val="1079"/>
    <w:link w:val="1079"/>
    <w:uiPriority w:val="39"/>
    <w:qFormat/>
    <w:pPr>
      <w:ind w:left="2520"/>
    </w:pPr>
  </w:style>
  <w:style w:type="paragraph" w:styleId="1221">
    <w:name w:val="注释标题"/>
    <w:basedOn w:val="1079"/>
    <w:next w:val="1079"/>
    <w:link w:val="1190"/>
    <w:qFormat/>
    <w:pPr>
      <w:jc w:val="center"/>
      <w:spacing w:line="360" w:lineRule="auto"/>
    </w:pPr>
    <w:rPr>
      <w:sz w:val="24"/>
    </w:rPr>
  </w:style>
  <w:style w:type="paragraph" w:styleId="1222">
    <w:name w:val="列表 2"/>
    <w:basedOn w:val="1079"/>
    <w:next w:val="1222"/>
    <w:link w:val="1079"/>
    <w:qFormat/>
    <w:pPr>
      <w:ind w:left="100" w:hanging="200"/>
    </w:pPr>
  </w:style>
  <w:style w:type="paragraph" w:styleId="1223">
    <w:name w:val="正文文本 3"/>
    <w:basedOn w:val="1079"/>
    <w:next w:val="1223"/>
    <w:link w:val="1126"/>
    <w:uiPriority w:val="99"/>
    <w:qFormat/>
    <w:pPr>
      <w:spacing w:after="120"/>
    </w:pPr>
    <w:rPr>
      <w:rFonts w:ascii="Calibri" w:hAnsi="Calibri" w:eastAsia="宋体" w:cs="Times New Roman"/>
      <w:sz w:val="16"/>
      <w:szCs w:val="16"/>
    </w:rPr>
  </w:style>
  <w:style w:type="paragraph" w:styleId="1224">
    <w:name w:val="索引 5"/>
    <w:basedOn w:val="1079"/>
    <w:next w:val="1079"/>
    <w:link w:val="1079"/>
    <w:uiPriority w:val="99"/>
    <w:qFormat/>
    <w:pPr>
      <w:ind w:left="800"/>
    </w:pPr>
  </w:style>
  <w:style w:type="paragraph" w:styleId="1225">
    <w:name w:val="批注文字"/>
    <w:basedOn w:val="1079"/>
    <w:next w:val="1225"/>
    <w:link w:val="1124"/>
    <w:uiPriority w:val="99"/>
    <w:qFormat/>
    <w:pPr>
      <w:jc w:val="left"/>
    </w:pPr>
    <w:rPr>
      <w:rFonts w:ascii="Times New Roman" w:hAnsi="Times New Roman" w:eastAsia="宋体"/>
      <w:sz w:val="20"/>
    </w:rPr>
  </w:style>
  <w:style w:type="paragraph" w:styleId="1226">
    <w:name w:val="文本块"/>
    <w:basedOn w:val="1079"/>
    <w:next w:val="1226"/>
    <w:link w:val="1079"/>
    <w:qFormat/>
    <w:pPr>
      <w:ind w:left="480" w:right="-341" w:firstLine="513"/>
      <w:widowControl/>
    </w:pPr>
    <w:rPr>
      <w:sz w:val="24"/>
      <w:szCs w:val="20"/>
    </w:rPr>
  </w:style>
  <w:style w:type="paragraph" w:styleId="1227">
    <w:name w:val="正文文本缩进"/>
    <w:basedOn w:val="1079"/>
    <w:next w:val="1237"/>
    <w:link w:val="1158"/>
    <w:unhideWhenUsed/>
    <w:qFormat/>
    <w:pPr>
      <w:ind w:left="420"/>
      <w:spacing w:after="120"/>
    </w:pPr>
  </w:style>
  <w:style w:type="paragraph" w:styleId="1228">
    <w:name w:val="正文缩进"/>
    <w:basedOn w:val="1079"/>
    <w:next w:val="1079"/>
    <w:link w:val="1191"/>
    <w:qFormat/>
    <w:pPr>
      <w:ind w:firstLine="420"/>
      <w:jc w:val="left"/>
    </w:pPr>
    <w:rPr>
      <w:rFonts w:ascii="宋体" w:hAnsi="Times New Roman" w:eastAsia="宋体"/>
      <w:sz w:val="24"/>
    </w:rPr>
  </w:style>
  <w:style w:type="paragraph" w:styleId="1229">
    <w:name w:val="正文文本"/>
    <w:basedOn w:val="1079"/>
    <w:next w:val="1228"/>
    <w:link w:val="1116"/>
    <w:qFormat/>
    <w:pPr>
      <w:spacing w:before="120" w:line="22" w:lineRule="atLeast"/>
      <w:tabs>
        <w:tab w:val="left" w:pos="567" w:leader="none"/>
      </w:tabs>
    </w:pPr>
    <w:rPr>
      <w:rFonts w:ascii="宋体" w:hAnsi="宋体" w:eastAsia="宋体" w:cs="Times New Roman"/>
      <w:sz w:val="24"/>
    </w:rPr>
  </w:style>
  <w:style w:type="paragraph" w:styleId="1230">
    <w:name w:val="正文首行缩进"/>
    <w:basedOn w:val="1229"/>
    <w:next w:val="1237"/>
    <w:link w:val="1174"/>
    <w:qFormat/>
    <w:pPr>
      <w:ind w:firstLine="420"/>
      <w:spacing w:after="120"/>
      <w:tabs>
        <w:tab w:val="left" w:pos="567" w:leader="none"/>
      </w:tabs>
    </w:pPr>
    <w:rPr>
      <w:rFonts w:ascii="Tahoma" w:hAnsi="Tahoma" w:eastAsia="Times New Roman"/>
      <w:sz w:val="21"/>
      <w:szCs w:val="24"/>
    </w:rPr>
  </w:style>
  <w:style w:type="paragraph" w:styleId="1231">
    <w:name w:val="22222222222222"/>
    <w:basedOn w:val="1079"/>
    <w:next w:val="1231"/>
    <w:link w:val="1079"/>
    <w:qFormat/>
    <w:pPr>
      <w:ind w:firstLine="480"/>
      <w:jc w:val="left"/>
      <w:spacing w:line="360" w:lineRule="auto"/>
      <w:widowControl/>
    </w:pPr>
    <w:rPr>
      <w:color w:val="ff0000"/>
      <w:sz w:val="24"/>
      <w:szCs w:val="20"/>
    </w:rPr>
  </w:style>
  <w:style w:type="paragraph" w:styleId="1232">
    <w:name w:val="批注主题"/>
    <w:basedOn w:val="1225"/>
    <w:next w:val="1225"/>
    <w:link w:val="1170"/>
    <w:uiPriority w:val="99"/>
    <w:qFormat/>
    <w:rPr>
      <w:rFonts w:ascii="Times New Roman" w:hAnsi="Times New Roman" w:eastAsia="宋体"/>
      <w:b/>
      <w:bCs/>
    </w:rPr>
  </w:style>
  <w:style w:type="paragraph" w:styleId="1233">
    <w:name w:val="Char Char Char Char Char Char Char2"/>
    <w:basedOn w:val="1079"/>
    <w:next w:val="1233"/>
    <w:link w:val="1079"/>
    <w:qFormat/>
    <w:pPr>
      <w:ind w:firstLine="200"/>
      <w:spacing w:line="360" w:lineRule="auto"/>
    </w:pPr>
    <w:rPr>
      <w:rFonts w:eastAsia="仿宋_GB2312"/>
      <w:sz w:val="24"/>
    </w:rPr>
  </w:style>
  <w:style w:type="paragraph" w:styleId="1234">
    <w:name w:val="标题 211"/>
    <w:basedOn w:val="1079"/>
    <w:next w:val="1079"/>
    <w:link w:val="1079"/>
    <w:uiPriority w:val="9"/>
    <w:unhideWhenUsed/>
    <w:qFormat/>
    <w:pPr>
      <w:keepLines/>
      <w:keepNext/>
      <w:spacing w:before="360" w:after="200"/>
      <w:outlineLvl w:val="1"/>
    </w:pPr>
    <w:rPr>
      <w:rFonts w:ascii="Arial" w:hAnsi="Arial" w:cs="Arial"/>
      <w:sz w:val="34"/>
      <w:szCs w:val="22"/>
    </w:rPr>
  </w:style>
  <w:style w:type="paragraph" w:styleId="1235">
    <w:name w:val="文档结构图"/>
    <w:basedOn w:val="1079"/>
    <w:next w:val="1235"/>
    <w:link w:val="1121"/>
    <w:qFormat/>
    <w:pPr>
      <w:shd w:val="clear" w:color="auto" w:fill="000080"/>
    </w:pPr>
    <w:rPr>
      <w:rFonts w:ascii="Calibri" w:hAnsi="Calibri" w:eastAsia="宋体" w:cs="Times New Roman"/>
    </w:rPr>
  </w:style>
  <w:style w:type="paragraph" w:styleId="1236">
    <w:name w:val="题注"/>
    <w:basedOn w:val="1079"/>
    <w:next w:val="1079"/>
    <w:link w:val="1134"/>
    <w:qFormat/>
    <w:pPr>
      <w:spacing w:line="480" w:lineRule="auto"/>
    </w:pPr>
    <w:rPr>
      <w:rFonts w:ascii="华文中宋" w:hAnsi="华文中宋" w:eastAsia="华文中宋"/>
      <w:sz w:val="36"/>
      <w:szCs w:val="20"/>
    </w:rPr>
  </w:style>
  <w:style w:type="paragraph" w:styleId="1237">
    <w:name w:val="正文首行缩进 2"/>
    <w:basedOn w:val="1227"/>
    <w:next w:val="1243"/>
    <w:link w:val="1157"/>
    <w:qFormat/>
    <w:pPr>
      <w:ind w:firstLine="420"/>
      <w:spacing w:line="480" w:lineRule="exact"/>
    </w:pPr>
    <w:rPr>
      <w:rFonts w:ascii="Calibri" w:hAnsi="Calibri" w:eastAsia="宋体" w:cs="Times New Roman"/>
      <w:sz w:val="24"/>
    </w:rPr>
  </w:style>
  <w:style w:type="paragraph" w:styleId="1238">
    <w:name w:val="标题"/>
    <w:basedOn w:val="1079"/>
    <w:next w:val="1238"/>
    <w:link w:val="1142"/>
    <w:qFormat/>
    <w:pPr>
      <w:jc w:val="center"/>
      <w:outlineLvl w:val="0"/>
    </w:pPr>
    <w:rPr>
      <w:rFonts w:ascii="Times New Roman" w:hAnsi="Times New Roman" w:eastAsia="宋体"/>
      <w:b/>
      <w:sz w:val="32"/>
      <w:szCs w:val="20"/>
    </w:rPr>
  </w:style>
  <w:style w:type="paragraph" w:styleId="1239">
    <w:name w:val="副标题"/>
    <w:basedOn w:val="1079"/>
    <w:next w:val="1079"/>
    <w:link w:val="1154"/>
    <w:qFormat/>
    <w:pPr>
      <w:jc w:val="center"/>
      <w:spacing w:before="240" w:after="60" w:line="312" w:lineRule="auto"/>
      <w:outlineLvl w:val="1"/>
    </w:pPr>
    <w:rPr>
      <w:rFonts w:ascii="Cambria" w:hAnsi="Cambria" w:eastAsia="宋体"/>
      <w:b/>
      <w:bCs/>
      <w:sz w:val="32"/>
      <w:szCs w:val="32"/>
    </w:rPr>
  </w:style>
  <w:style w:type="paragraph" w:styleId="1240">
    <w:name w:val="目录 1"/>
    <w:basedOn w:val="1079"/>
    <w:next w:val="1079"/>
    <w:link w:val="1079"/>
    <w:uiPriority w:val="39"/>
    <w:qFormat/>
    <w:pPr>
      <w:spacing w:line="300" w:lineRule="auto"/>
      <w:tabs>
        <w:tab w:val="left" w:pos="1050" w:leader="none"/>
        <w:tab w:val="right" w:pos="8937" w:leader="dot"/>
      </w:tabs>
    </w:pPr>
    <w:rPr>
      <w:rFonts w:ascii="宋体" w:hAnsi="宋体"/>
      <w:b/>
      <w:sz w:val="24"/>
    </w:rPr>
  </w:style>
  <w:style w:type="paragraph" w:styleId="1241">
    <w:name w:val="日期"/>
    <w:basedOn w:val="1079"/>
    <w:next w:val="1079"/>
    <w:link w:val="1156"/>
    <w:qFormat/>
    <w:pPr>
      <w:ind w:left="100"/>
    </w:pPr>
    <w:rPr>
      <w:rFonts w:ascii="仿宋_GB2312" w:hAnsi="宋体" w:eastAsia="仿宋_GB2312" w:cs="Times New Roman"/>
      <w:color w:val="000000"/>
      <w:sz w:val="24"/>
    </w:rPr>
  </w:style>
  <w:style w:type="paragraph" w:styleId="1242">
    <w:name w:val="纯文本"/>
    <w:basedOn w:val="1079"/>
    <w:next w:val="1242"/>
    <w:link w:val="1195"/>
    <w:qFormat/>
    <w:rPr>
      <w:rFonts w:hint="eastAsia" w:ascii="宋体" w:hAnsi="Courier New" w:eastAsia="宋体" w:cs="宋体"/>
      <w:szCs w:val="22"/>
    </w:rPr>
  </w:style>
  <w:style w:type="paragraph" w:styleId="1243">
    <w:name w:val="正文文本缩进 2"/>
    <w:basedOn w:val="1079"/>
    <w:next w:val="1247"/>
    <w:link w:val="1118"/>
    <w:qFormat/>
    <w:pPr>
      <w:ind w:firstLine="480"/>
    </w:pPr>
    <w:rPr>
      <w:rFonts w:ascii="仿宋_GB2312" w:hAnsi="Calibri" w:eastAsia="仿宋_GB2312" w:cs="Times New Roman"/>
      <w:sz w:val="24"/>
    </w:rPr>
  </w:style>
  <w:style w:type="paragraph" w:styleId="1244">
    <w:name w:val="普通(网站)"/>
    <w:basedOn w:val="1079"/>
    <w:next w:val="1244"/>
    <w:link w:val="1106"/>
    <w:uiPriority w:val="99"/>
    <w:unhideWhenUsed/>
    <w:qFormat/>
    <w:pPr>
      <w:jc w:val="left"/>
      <w:spacing w:before="100" w:beforeAutospacing="1" w:after="100" w:afterAutospacing="1"/>
      <w:widowControl/>
    </w:pPr>
    <w:rPr>
      <w:rFonts w:ascii="宋体" w:hAnsi="宋体"/>
      <w:sz w:val="24"/>
    </w:rPr>
  </w:style>
  <w:style w:type="paragraph" w:styleId="1245">
    <w:name w:val="目录 4"/>
    <w:basedOn w:val="1079"/>
    <w:next w:val="1079"/>
    <w:link w:val="1079"/>
    <w:qFormat/>
    <w:pPr>
      <w:ind w:left="1260"/>
    </w:pPr>
  </w:style>
  <w:style w:type="paragraph" w:styleId="1246">
    <w:name w:val="HTML 预设格式"/>
    <w:basedOn w:val="1079"/>
    <w:next w:val="1246"/>
    <w:link w:val="11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247">
    <w:name w:val="索引 9"/>
    <w:basedOn w:val="1079"/>
    <w:next w:val="1079"/>
    <w:link w:val="1079"/>
    <w:uiPriority w:val="99"/>
    <w:qFormat/>
    <w:pPr>
      <w:ind w:left="1600"/>
      <w:jc w:val="both"/>
      <w:widowControl w:val="off"/>
    </w:pPr>
    <w:rPr>
      <w:rFonts w:ascii="Calibri" w:hAnsi="Calibri"/>
      <w:sz w:val="21"/>
      <w:szCs w:val="20"/>
    </w:rPr>
  </w:style>
  <w:style w:type="paragraph" w:styleId="1248">
    <w:name w:val="目录 9"/>
    <w:basedOn w:val="1079"/>
    <w:next w:val="1079"/>
    <w:link w:val="1079"/>
    <w:qFormat/>
    <w:pPr>
      <w:ind w:left="3360"/>
    </w:pPr>
  </w:style>
  <w:style w:type="paragraph" w:styleId="1249">
    <w:name w:val="页脚"/>
    <w:basedOn w:val="1079"/>
    <w:next w:val="1249"/>
    <w:link w:val="1196"/>
    <w:uiPriority w:val="99"/>
    <w:unhideWhenUsed/>
    <w:qFormat/>
    <w:pPr>
      <w:jc w:val="left"/>
      <w:tabs>
        <w:tab w:val="center" w:pos="4153" w:leader="none"/>
        <w:tab w:val="right" w:pos="8306" w:leader="none"/>
      </w:tabs>
    </w:pPr>
    <w:rPr>
      <w:sz w:val="18"/>
      <w:szCs w:val="18"/>
    </w:rPr>
  </w:style>
  <w:style w:type="paragraph" w:styleId="1250">
    <w:name w:val="脚注文本"/>
    <w:basedOn w:val="1079"/>
    <w:next w:val="1224"/>
    <w:link w:val="1079"/>
    <w:uiPriority w:val="99"/>
    <w:unhideWhenUsed/>
    <w:qFormat/>
    <w:pPr>
      <w:spacing w:after="40" w:line="240" w:lineRule="auto"/>
    </w:pPr>
    <w:rPr>
      <w:sz w:val="18"/>
    </w:rPr>
  </w:style>
  <w:style w:type="paragraph" w:styleId="1251">
    <w:name w:val="索引 1"/>
    <w:basedOn w:val="1079"/>
    <w:next w:val="1079"/>
    <w:link w:val="1079"/>
    <w:qFormat/>
    <w:rPr>
      <w:szCs w:val="20"/>
    </w:rPr>
  </w:style>
  <w:style w:type="paragraph" w:styleId="1252">
    <w:name w:val="索引 4"/>
    <w:basedOn w:val="1079"/>
    <w:next w:val="1079"/>
    <w:link w:val="1079"/>
    <w:qFormat/>
    <w:pPr>
      <w:ind w:left="600"/>
    </w:pPr>
    <w:rPr>
      <w:szCs w:val="20"/>
    </w:rPr>
  </w:style>
  <w:style w:type="paragraph" w:styleId="1253">
    <w:name w:val="批注框文本"/>
    <w:basedOn w:val="1079"/>
    <w:next w:val="1253"/>
    <w:link w:val="1176"/>
    <w:uiPriority w:val="99"/>
    <w:qFormat/>
    <w:rPr>
      <w:rFonts w:ascii="Calibri" w:hAnsi="Calibri" w:eastAsia="宋体" w:cs="Times New Roman"/>
      <w:sz w:val="18"/>
      <w:szCs w:val="18"/>
    </w:rPr>
  </w:style>
  <w:style w:type="paragraph" w:styleId="1254">
    <w:name w:val="目录 5"/>
    <w:basedOn w:val="1079"/>
    <w:next w:val="1079"/>
    <w:link w:val="1079"/>
    <w:uiPriority w:val="39"/>
    <w:qFormat/>
    <w:pPr>
      <w:ind w:left="1680"/>
    </w:pPr>
  </w:style>
  <w:style w:type="paragraph" w:styleId="1255">
    <w:name w:val="页眉"/>
    <w:basedOn w:val="1079"/>
    <w:next w:val="1255"/>
    <w:link w:val="117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56">
    <w:name w:val="目录 2"/>
    <w:basedOn w:val="1079"/>
    <w:next w:val="1079"/>
    <w:link w:val="1079"/>
    <w:uiPriority w:val="39"/>
    <w:qFormat/>
    <w:pPr>
      <w:ind w:left="420"/>
      <w:spacing w:line="312" w:lineRule="auto"/>
      <w:tabs>
        <w:tab w:val="right" w:pos="8937" w:leader="dot"/>
      </w:tabs>
    </w:pPr>
  </w:style>
  <w:style w:type="paragraph" w:styleId="1257">
    <w:name w:val="目录 6"/>
    <w:basedOn w:val="1079"/>
    <w:next w:val="1079"/>
    <w:link w:val="1079"/>
    <w:uiPriority w:val="39"/>
    <w:qFormat/>
    <w:pPr>
      <w:ind w:left="2100"/>
    </w:pPr>
  </w:style>
  <w:style w:type="paragraph" w:styleId="1258">
    <w:name w:val="签名"/>
    <w:basedOn w:val="1079"/>
    <w:next w:val="1258"/>
    <w:link w:val="1152"/>
    <w:qFormat/>
    <w:pPr>
      <w:jc w:val="center"/>
      <w:spacing w:after="600" w:line="312" w:lineRule="atLeast"/>
    </w:pPr>
    <w:rPr>
      <w:rFonts w:ascii="Times New Roman" w:hAnsi="Times New Roman" w:eastAsia="仿宋_GB2312"/>
      <w:sz w:val="24"/>
      <w:szCs w:val="20"/>
    </w:rPr>
  </w:style>
  <w:style w:type="paragraph" w:styleId="1259">
    <w:name w:val="目录 3"/>
    <w:basedOn w:val="1079"/>
    <w:next w:val="1079"/>
    <w:link w:val="1079"/>
    <w:qFormat/>
    <w:pPr>
      <w:ind w:left="840"/>
    </w:pPr>
  </w:style>
  <w:style w:type="paragraph" w:styleId="1260">
    <w:name w:val="正文文本缩进 3"/>
    <w:basedOn w:val="1079"/>
    <w:next w:val="1260"/>
    <w:link w:val="1149"/>
    <w:uiPriority w:val="99"/>
    <w:qFormat/>
    <w:pPr>
      <w:ind w:left="720" w:firstLine="480"/>
      <w:jc w:val="left"/>
      <w:spacing w:before="120" w:line="22" w:lineRule="atLeast"/>
    </w:pPr>
    <w:rPr>
      <w:rFonts w:ascii="宋体" w:hAnsi="Calibri" w:eastAsia="宋体" w:cs="Times New Roman"/>
      <w:sz w:val="24"/>
      <w:szCs w:val="22"/>
    </w:rPr>
  </w:style>
  <w:style w:type="paragraph" w:styleId="1261">
    <w:name w:val="目录 8"/>
    <w:basedOn w:val="1079"/>
    <w:next w:val="1079"/>
    <w:link w:val="1079"/>
    <w:uiPriority w:val="39"/>
    <w:qFormat/>
    <w:pPr>
      <w:ind w:left="2940"/>
    </w:pPr>
  </w:style>
  <w:style w:type="paragraph" w:styleId="1262">
    <w:name w:val="寄信人地址"/>
    <w:basedOn w:val="1079"/>
    <w:next w:val="1262"/>
    <w:link w:val="1079"/>
    <w:qFormat/>
    <w:pPr>
      <w:jc w:val="left"/>
      <w:widowControl/>
    </w:pPr>
    <w:rPr>
      <w:rFonts w:ascii="Arial" w:hAnsi="Arial" w:eastAsia="宋体"/>
      <w:sz w:val="24"/>
    </w:rPr>
  </w:style>
  <w:style w:type="paragraph" w:styleId="1263">
    <w:name w:val="文档正文"/>
    <w:basedOn w:val="1079"/>
    <w:next w:val="1263"/>
    <w:link w:val="1079"/>
    <w:qFormat/>
    <w:pPr>
      <w:spacing w:before="120" w:after="120" w:line="180" w:lineRule="auto"/>
    </w:pPr>
    <w:rPr>
      <w:rFonts w:ascii="Arial" w:hAnsi="Arial"/>
      <w:szCs w:val="20"/>
    </w:rPr>
  </w:style>
  <w:style w:type="paragraph" w:styleId="1264">
    <w:name w:val="Char Char1 Char Char Char Char Char Char1"/>
    <w:basedOn w:val="1079"/>
    <w:next w:val="1264"/>
    <w:link w:val="1079"/>
    <w:qFormat/>
    <w:pPr>
      <w:jc w:val="left"/>
      <w:spacing w:after="160" w:line="240" w:lineRule="exact"/>
      <w:widowControl/>
    </w:pPr>
    <w:rPr>
      <w:rFonts w:ascii="Verdana" w:hAnsi="Verdana" w:eastAsia="仿宋_GB2312"/>
      <w:sz w:val="24"/>
      <w:szCs w:val="20"/>
      <w:lang w:eastAsia="en-US"/>
    </w:rPr>
  </w:style>
  <w:style w:type="paragraph" w:styleId="1265">
    <w:name w:val="font9"/>
    <w:basedOn w:val="1079"/>
    <w:next w:val="1265"/>
    <w:link w:val="1079"/>
    <w:qFormat/>
    <w:pPr>
      <w:jc w:val="left"/>
      <w:spacing w:before="100" w:beforeAutospacing="1" w:after="100" w:afterAutospacing="1"/>
      <w:widowControl/>
    </w:pPr>
    <w:rPr>
      <w:rFonts w:hint="eastAsia" w:ascii="宋体" w:hAnsi="宋体" w:cs="Arial Unicode MS"/>
      <w:color w:val="000000"/>
      <w:sz w:val="20"/>
      <w:szCs w:val="20"/>
    </w:rPr>
  </w:style>
  <w:style w:type="paragraph" w:styleId="1266">
    <w:name w:val="字元 字元"/>
    <w:basedOn w:val="1079"/>
    <w:next w:val="1266"/>
    <w:link w:val="1079"/>
    <w:qFormat/>
    <w:rPr>
      <w:rFonts w:ascii="Tahoma" w:hAnsi="Tahoma"/>
      <w:sz w:val="24"/>
      <w:szCs w:val="20"/>
    </w:rPr>
  </w:style>
  <w:style w:type="paragraph" w:styleId="1267">
    <w:name w:val="列出段落2"/>
    <w:basedOn w:val="1079"/>
    <w:next w:val="1267"/>
    <w:link w:val="1079"/>
    <w:uiPriority w:val="34"/>
    <w:qFormat/>
    <w:pPr>
      <w:ind w:firstLine="420"/>
    </w:pPr>
    <w:rPr>
      <w:szCs w:val="22"/>
    </w:rPr>
  </w:style>
  <w:style w:type="paragraph" w:styleId="1268">
    <w:name w:val="列出段落"/>
    <w:basedOn w:val="1079"/>
    <w:next w:val="1268"/>
    <w:link w:val="1092"/>
    <w:uiPriority w:val="34"/>
    <w:qFormat/>
    <w:pPr>
      <w:ind w:firstLine="420"/>
    </w:pPr>
    <w:rPr>
      <w:rFonts w:eastAsia="宋体"/>
      <w:sz w:val="20"/>
      <w:szCs w:val="20"/>
    </w:rPr>
  </w:style>
  <w:style w:type="paragraph" w:styleId="1269">
    <w:name w:val="xl36"/>
    <w:basedOn w:val="1079"/>
    <w:next w:val="1269"/>
    <w:link w:val="10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name w:val="02 标题"/>
    <w:basedOn w:val="1079"/>
    <w:next w:val="1270"/>
    <w:link w:val="1105"/>
    <w:qFormat/>
    <w:pPr>
      <w:keepNext/>
      <w:spacing w:line="360" w:lineRule="auto"/>
      <w:widowControl/>
      <w:outlineLvl w:val="0"/>
    </w:pPr>
    <w:rPr>
      <w:rFonts w:ascii="Times New Roman" w:hAnsi="Times New Roman" w:eastAsia="宋体"/>
      <w:b/>
      <w:szCs w:val="21"/>
    </w:rPr>
  </w:style>
  <w:style w:type="paragraph" w:styleId="1271">
    <w:name w:val="正文 + 楷体_GB2312"/>
    <w:basedOn w:val="1079"/>
    <w:next w:val="1271"/>
    <w:link w:val="1079"/>
    <w:qFormat/>
    <w:pPr>
      <w:jc w:val="left"/>
      <w:widowControl/>
    </w:pPr>
    <w:rPr>
      <w:rFonts w:ascii="楷体_GB2312" w:eastAsia="楷体_GB2312" w:cs="Arial"/>
      <w:sz w:val="24"/>
    </w:rPr>
  </w:style>
  <w:style w:type="paragraph" w:styleId="1272">
    <w:name w:val="font5"/>
    <w:basedOn w:val="1079"/>
    <w:next w:val="1272"/>
    <w:link w:val="1079"/>
    <w:qFormat/>
    <w:pPr>
      <w:jc w:val="left"/>
      <w:spacing w:before="100" w:beforeAutospacing="1" w:after="100" w:afterAutospacing="1"/>
      <w:widowControl/>
    </w:pPr>
    <w:rPr>
      <w:rFonts w:ascii="宋体" w:hAnsi="宋体" w:cs="宋体"/>
      <w:sz w:val="18"/>
      <w:szCs w:val="18"/>
    </w:rPr>
  </w:style>
  <w:style w:type="paragraph" w:styleId="1273">
    <w:name w:val="xl33"/>
    <w:basedOn w:val="1079"/>
    <w:next w:val="1273"/>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图中文字"/>
    <w:basedOn w:val="1079"/>
    <w:next w:val="1274"/>
    <w:link w:val="1079"/>
    <w:qFormat/>
    <w:pPr>
      <w:jc w:val="center"/>
      <w:spacing w:line="0" w:lineRule="atLeast"/>
    </w:pPr>
    <w:rPr>
      <w:sz w:val="24"/>
      <w:szCs w:val="20"/>
    </w:rPr>
  </w:style>
  <w:style w:type="paragraph" w:styleId="1275">
    <w:name w:val="缺省文本"/>
    <w:basedOn w:val="1079"/>
    <w:next w:val="1275"/>
    <w:link w:val="1079"/>
    <w:qFormat/>
    <w:pPr>
      <w:jc w:val="left"/>
    </w:pPr>
    <w:rPr>
      <w:sz w:val="24"/>
    </w:rPr>
  </w:style>
  <w:style w:type="paragraph" w:styleId="1276">
    <w:name w:val="正文大标题"/>
    <w:basedOn w:val="1279"/>
    <w:next w:val="1228"/>
    <w:link w:val="1137"/>
    <w:qFormat/>
    <w:pPr>
      <w:jc w:val="center"/>
    </w:pPr>
    <w:rPr>
      <w:i w:val="0"/>
      <w:color w:val="000000"/>
      <w:sz w:val="28"/>
      <w:szCs w:val="21"/>
    </w:rPr>
  </w:style>
  <w:style w:type="paragraph" w:styleId="1277">
    <w:name w:val="Char3"/>
    <w:basedOn w:val="1079"/>
    <w:next w:val="1277"/>
    <w:link w:val="1079"/>
    <w:qFormat/>
    <w:pPr>
      <w:tabs>
        <w:tab w:val="left" w:pos="360" w:leader="none"/>
      </w:tabs>
    </w:pPr>
    <w:rPr>
      <w:sz w:val="24"/>
    </w:rPr>
  </w:style>
  <w:style w:type="paragraph" w:styleId="1278">
    <w:name w:val="Char Char Char"/>
    <w:basedOn w:val="1079"/>
    <w:next w:val="1278"/>
    <w:link w:val="1079"/>
    <w:qFormat/>
    <w:rPr>
      <w:rFonts w:ascii="Tahoma" w:hAnsi="Tahoma"/>
      <w:sz w:val="24"/>
      <w:szCs w:val="20"/>
    </w:rPr>
  </w:style>
  <w:style w:type="paragraph" w:styleId="1279">
    <w:name w:val="正文小标题"/>
    <w:basedOn w:val="1079"/>
    <w:next w:val="1228"/>
    <w:link w:val="1136"/>
    <w:qFormat/>
    <w:pPr>
      <w:ind w:firstLine="482"/>
      <w:jc w:val="left"/>
    </w:pPr>
    <w:rPr>
      <w:rFonts w:ascii="宋体" w:hAnsi="宋体" w:eastAsia="宋体"/>
      <w:b/>
      <w:i/>
      <w:color w:val="ff0000"/>
      <w:sz w:val="24"/>
      <w:szCs w:val="20"/>
    </w:rPr>
  </w:style>
  <w:style w:type="paragraph" w:styleId="1280">
    <w:name w:val="注释"/>
    <w:basedOn w:val="1079"/>
    <w:next w:val="1280"/>
    <w:link w:val="1217"/>
    <w:qFormat/>
    <w:pPr>
      <w:ind w:left="420" w:hanging="420"/>
      <w:jc w:val="left"/>
    </w:pPr>
    <w:rPr>
      <w:rFonts w:ascii="宋体" w:hAnsi="宋体" w:eastAsia="宋体"/>
      <w:sz w:val="20"/>
      <w:szCs w:val="21"/>
    </w:rPr>
  </w:style>
  <w:style w:type="paragraph" w:styleId="1281">
    <w:name w:val="正文空2格  1."/>
    <w:basedOn w:val="1079"/>
    <w:next w:val="1281"/>
    <w:link w:val="1079"/>
    <w:qFormat/>
    <w:pPr>
      <w:ind w:firstLine="480"/>
      <w:spacing w:line="360" w:lineRule="auto"/>
    </w:pPr>
    <w:rPr>
      <w:rFonts w:hint="eastAsia" w:ascii="宋体" w:hAnsi="Times New Roman" w:eastAsia="仿宋"/>
      <w:sz w:val="28"/>
      <w:szCs w:val="20"/>
    </w:rPr>
  </w:style>
  <w:style w:type="paragraph" w:styleId="1282">
    <w:name w:val="*正文"/>
    <w:basedOn w:val="1079"/>
    <w:next w:val="1079"/>
    <w:link w:val="1175"/>
    <w:qFormat/>
    <w:rPr>
      <w:rFonts w:ascii="宋体" w:hAnsi="宋体"/>
      <w:sz w:val="24"/>
      <w:lang w:val="zh-CN"/>
    </w:rPr>
  </w:style>
  <w:style w:type="paragraph" w:styleId="1283">
    <w:name w:val="列出段落1"/>
    <w:basedOn w:val="1079"/>
    <w:next w:val="1283"/>
    <w:link w:val="1216"/>
    <w:uiPriority w:val="34"/>
    <w:qFormat/>
    <w:pPr>
      <w:ind w:firstLine="420"/>
    </w:pPr>
    <w:rPr>
      <w:szCs w:val="22"/>
    </w:rPr>
  </w:style>
  <w:style w:type="paragraph" w:styleId="1284">
    <w:name w:val="Char1 Char Char Char1"/>
    <w:basedOn w:val="1079"/>
    <w:next w:val="1284"/>
    <w:link w:val="1079"/>
    <w:qFormat/>
    <w:rPr>
      <w:rFonts w:ascii="Tahoma" w:hAnsi="Tahoma" w:cs="仿宋_GB2312"/>
      <w:sz w:val="24"/>
      <w:szCs w:val="28"/>
    </w:rPr>
  </w:style>
  <w:style w:type="paragraph" w:styleId="1285">
    <w:name w:val="表格1"/>
    <w:basedOn w:val="1079"/>
    <w:next w:val="1285"/>
    <w:link w:val="1079"/>
    <w:qFormat/>
    <w:pPr>
      <w:ind w:firstLine="480"/>
      <w:jc w:val="center"/>
    </w:pPr>
    <w:rPr>
      <w:sz w:val="24"/>
      <w:szCs w:val="20"/>
    </w:rPr>
  </w:style>
  <w:style w:type="paragraph" w:styleId="1286">
    <w:name w:val="列表段落1"/>
    <w:basedOn w:val="1079"/>
    <w:next w:val="1286"/>
    <w:link w:val="1202"/>
    <w:uiPriority w:val="34"/>
    <w:qFormat/>
    <w:pPr>
      <w:ind w:firstLine="420"/>
    </w:pPr>
    <w:rPr>
      <w:rFonts w:eastAsia="宋体"/>
      <w:sz w:val="20"/>
      <w:szCs w:val="20"/>
    </w:rPr>
  </w:style>
  <w:style w:type="paragraph" w:styleId="1287">
    <w:name w:val="图例"/>
    <w:basedOn w:val="1079"/>
    <w:next w:val="1287"/>
    <w:link w:val="1079"/>
    <w:qFormat/>
    <w:pPr>
      <w:jc w:val="center"/>
      <w:spacing w:before="120" w:after="120" w:line="360" w:lineRule="auto"/>
    </w:pPr>
    <w:rPr>
      <w:rFonts w:eastAsia="仿宋_GB2312"/>
      <w:b/>
      <w:sz w:val="24"/>
      <w:szCs w:val="20"/>
    </w:rPr>
  </w:style>
  <w:style w:type="paragraph" w:styleId="1288">
    <w:name w:val="Table Paragraph"/>
    <w:basedOn w:val="1079"/>
    <w:next w:val="1288"/>
    <w:link w:val="1079"/>
    <w:uiPriority w:val="99"/>
    <w:qFormat/>
    <w:pPr>
      <w:jc w:val="left"/>
    </w:pPr>
    <w:rPr>
      <w:rFonts w:ascii="宋体" w:hAnsi="宋体" w:cs="宋体"/>
      <w:sz w:val="22"/>
      <w:szCs w:val="22"/>
      <w:lang w:eastAsia="en-US"/>
    </w:rPr>
  </w:style>
  <w:style w:type="paragraph" w:styleId="1289">
    <w:name w:val="表格"/>
    <w:next w:val="1079"/>
    <w:link w:val="1204"/>
    <w:qFormat/>
    <w:rPr>
      <w:rFonts w:ascii="等线" w:hAnsi="等线"/>
      <w:color w:val="000000"/>
      <w:szCs w:val="21"/>
      <w:lang w:val="en-US" w:eastAsia="zh-CN" w:bidi="ar-SA"/>
    </w:rPr>
  </w:style>
  <w:style w:type="paragraph" w:styleId="1290">
    <w:name w:val="正文须知-3级"/>
    <w:basedOn w:val="1079"/>
    <w:next w:val="1290"/>
    <w:link w:val="1079"/>
    <w:qFormat/>
    <w:pPr>
      <w:numPr>
        <w:ilvl w:val="2"/>
        <w:numId w:val="1"/>
      </w:numPr>
      <w:ind w:hanging="355"/>
      <w:spacing w:line="300" w:lineRule="auto"/>
    </w:pPr>
    <w:rPr>
      <w:rFonts w:ascii="宋体"/>
      <w:sz w:val="24"/>
      <w:szCs w:val="21"/>
    </w:rPr>
  </w:style>
  <w:style w:type="paragraph" w:styleId="1291">
    <w:name w:val="xl50"/>
    <w:basedOn w:val="1079"/>
    <w:next w:val="1291"/>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2">
    <w:name w:val="默认段落字体 Para Char Char Char Char"/>
    <w:basedOn w:val="1079"/>
    <w:next w:val="1292"/>
    <w:link w:val="1079"/>
    <w:qFormat/>
    <w:rPr>
      <w:rFonts w:ascii="Arial" w:hAnsi="Arial" w:cs="Arial"/>
      <w:szCs w:val="21"/>
    </w:rPr>
  </w:style>
  <w:style w:type="paragraph" w:styleId="1293">
    <w:name w:val="纯文本5"/>
    <w:basedOn w:val="1079"/>
    <w:next w:val="1293"/>
    <w:link w:val="1166"/>
    <w:qFormat/>
    <w:rPr>
      <w:rFonts w:ascii="宋体" w:hAnsi="Courier New" w:eastAsia="楷体_GB2312"/>
      <w:sz w:val="26"/>
      <w:szCs w:val="20"/>
    </w:rPr>
  </w:style>
  <w:style w:type="paragraph" w:styleId="1294">
    <w:name w:val="1名"/>
    <w:basedOn w:val="1079"/>
    <w:next w:val="1294"/>
    <w:link w:val="1079"/>
    <w:qFormat/>
    <w:pPr>
      <w:numPr>
        <w:ilvl w:val="0"/>
        <w:numId w:val="2"/>
      </w:numPr>
      <w:spacing w:before="120"/>
      <w:tabs>
        <w:tab w:val="left" w:pos="360" w:leader="none"/>
      </w:tabs>
    </w:pPr>
    <w:rPr>
      <w:rFonts w:ascii="宋体"/>
      <w:sz w:val="28"/>
      <w:szCs w:val="20"/>
    </w:rPr>
  </w:style>
  <w:style w:type="paragraph" w:styleId="1295">
    <w:name w:val="页眉1"/>
    <w:basedOn w:val="1079"/>
    <w:next w:val="1079"/>
    <w:link w:val="107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1296">
    <w:name w:val="xl45"/>
    <w:basedOn w:val="1079"/>
    <w:next w:val="1296"/>
    <w:link w:val="10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7">
    <w:name w:val="xl30"/>
    <w:basedOn w:val="1079"/>
    <w:next w:val="1297"/>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name w:val="Char2"/>
    <w:basedOn w:val="1079"/>
    <w:next w:val="1298"/>
    <w:link w:val="1079"/>
    <w:qFormat/>
    <w:rPr>
      <w:rFonts w:ascii="Tahoma" w:hAnsi="Tahoma"/>
      <w:sz w:val="24"/>
      <w:szCs w:val="20"/>
    </w:rPr>
  </w:style>
  <w:style w:type="paragraph" w:styleId="1299">
    <w:name w:val="3级方案标题"/>
    <w:basedOn w:val="1082"/>
    <w:next w:val="1299"/>
    <w:link w:val="1099"/>
    <w:qFormat/>
    <w:pPr>
      <w:ind w:left="1260" w:hanging="420"/>
      <w:jc w:val="both"/>
      <w:spacing w:before="100" w:beforeAutospacing="1" w:after="100" w:afterAutospacing="1" w:line="360" w:lineRule="auto"/>
      <w:tabs>
        <w:tab w:val="left" w:pos="2717" w:leader="none"/>
        <w:tab w:val="left" w:pos="3556" w:leader="none"/>
      </w:tabs>
    </w:pPr>
    <w:rPr>
      <w:rFonts w:hAnsi="宋体" w:eastAsia="宋体"/>
      <w:color w:val="000000"/>
      <w:sz w:val="32"/>
      <w:szCs w:val="32"/>
      <w:u w:val="none"/>
    </w:rPr>
  </w:style>
  <w:style w:type="paragraph" w:styleId="1300">
    <w:name w:val="No Spacing1"/>
    <w:next w:val="1300"/>
    <w:link w:val="1168"/>
    <w:qFormat/>
    <w:pPr>
      <w:ind w:firstLine="200"/>
      <w:jc w:val="both"/>
      <w:spacing w:line="360" w:lineRule="auto"/>
      <w:widowControl w:val="off"/>
    </w:pPr>
    <w:rPr>
      <w:sz w:val="24"/>
      <w:szCs w:val="24"/>
      <w:lang w:val="en-US" w:eastAsia="zh-CN" w:bidi="ar-SA"/>
    </w:rPr>
  </w:style>
  <w:style w:type="paragraph" w:styleId="1301">
    <w:name w:val="Char Char Char1 Char2"/>
    <w:basedOn w:val="1079"/>
    <w:next w:val="1301"/>
    <w:link w:val="1079"/>
    <w:qFormat/>
    <w:rPr>
      <w:rFonts w:ascii="Tahoma" w:hAnsi="Tahoma"/>
      <w:sz w:val="24"/>
      <w:szCs w:val="20"/>
    </w:rPr>
  </w:style>
  <w:style w:type="paragraph" w:styleId="1302">
    <w:name w:val="正文须知-2级"/>
    <w:basedOn w:val="1079"/>
    <w:next w:val="1302"/>
    <w:link w:val="1079"/>
    <w:qFormat/>
    <w:pPr>
      <w:numPr>
        <w:ilvl w:val="1"/>
        <w:numId w:val="1"/>
      </w:numPr>
      <w:spacing w:line="300" w:lineRule="auto"/>
    </w:pPr>
    <w:rPr>
      <w:rFonts w:ascii="宋体"/>
      <w:sz w:val="24"/>
      <w:szCs w:val="21"/>
    </w:rPr>
  </w:style>
  <w:style w:type="paragraph" w:styleId="1303">
    <w:name w:val="Andy_正文"/>
    <w:basedOn w:val="1079"/>
    <w:next w:val="1303"/>
    <w:link w:val="1206"/>
    <w:qFormat/>
    <w:pPr>
      <w:ind w:firstLine="480"/>
      <w:spacing w:line="360" w:lineRule="auto"/>
    </w:pPr>
    <w:rPr>
      <w:rFonts w:eastAsia="宋体"/>
      <w:sz w:val="24"/>
    </w:rPr>
  </w:style>
  <w:style w:type="paragraph" w:styleId="1304">
    <w:name w:val="Char3 Char Char Char2"/>
    <w:basedOn w:val="1079"/>
    <w:next w:val="1304"/>
    <w:link w:val="1079"/>
    <w:qFormat/>
    <w:rPr>
      <w:rFonts w:ascii="Tahoma" w:hAnsi="Tahoma"/>
      <w:sz w:val="24"/>
      <w:szCs w:val="20"/>
    </w:rPr>
  </w:style>
  <w:style w:type="paragraph" w:styleId="1305">
    <w:name w:val="xl42"/>
    <w:basedOn w:val="1079"/>
    <w:next w:val="1305"/>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6">
    <w:name w:val="一."/>
    <w:basedOn w:val="1079"/>
    <w:next w:val="1306"/>
    <w:link w:val="1193"/>
    <w:qFormat/>
    <w:pPr>
      <w:jc w:val="left"/>
      <w:spacing w:line="360" w:lineRule="auto"/>
    </w:pPr>
    <w:rPr>
      <w:rFonts w:ascii="Times New Roman" w:hAnsi="Times New Roman" w:eastAsia="宋体"/>
      <w:b/>
      <w:bCs/>
      <w:sz w:val="28"/>
      <w:szCs w:val="28"/>
    </w:rPr>
  </w:style>
  <w:style w:type="paragraph" w:styleId="1307">
    <w:name w:val="xl34"/>
    <w:basedOn w:val="1079"/>
    <w:next w:val="1307"/>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8">
    <w:name w:val="正文重点"/>
    <w:basedOn w:val="1079"/>
    <w:next w:val="1308"/>
    <w:link w:val="1189"/>
    <w:qFormat/>
    <w:pPr>
      <w:ind w:firstLine="482"/>
      <w:jc w:val="left"/>
      <w:spacing w:line="360" w:lineRule="auto"/>
    </w:pPr>
    <w:rPr>
      <w:rFonts w:ascii="Times New Roman" w:hAnsi="Times New Roman" w:eastAsia="宋体"/>
      <w:b/>
      <w:sz w:val="24"/>
      <w:szCs w:val="20"/>
    </w:rPr>
  </w:style>
  <w:style w:type="paragraph" w:styleId="1309">
    <w:name w:val="p18"/>
    <w:basedOn w:val="1079"/>
    <w:next w:val="1309"/>
    <w:link w:val="1079"/>
    <w:qFormat/>
  </w:style>
  <w:style w:type="paragraph" w:styleId="1310">
    <w:name w:val="_正文"/>
    <w:basedOn w:val="1079"/>
    <w:next w:val="1310"/>
    <w:link w:val="1131"/>
    <w:qFormat/>
    <w:pPr>
      <w:ind w:firstLine="200"/>
      <w:spacing w:line="360" w:lineRule="auto"/>
    </w:pPr>
    <w:rPr>
      <w:rFonts w:ascii="Times New Roman" w:hAnsi="Times New Roman" w:eastAsia="宋体"/>
      <w:sz w:val="24"/>
    </w:rPr>
  </w:style>
  <w:style w:type="paragraph" w:styleId="1311">
    <w:name w:val="xl31"/>
    <w:basedOn w:val="1079"/>
    <w:next w:val="1311"/>
    <w:link w:val="10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2">
    <w:name w:val="正文（缩进）"/>
    <w:basedOn w:val="1079"/>
    <w:next w:val="1312"/>
    <w:link w:val="1079"/>
    <w:qFormat/>
    <w:pPr>
      <w:ind w:firstLine="480"/>
      <w:jc w:val="left"/>
      <w:spacing w:line="360" w:lineRule="auto"/>
      <w:widowControl/>
    </w:pPr>
    <w:rPr>
      <w:rFonts w:ascii="宋体" w:hAnsi="宋体" w:eastAsia="宋体"/>
      <w:sz w:val="24"/>
    </w:rPr>
  </w:style>
  <w:style w:type="paragraph" w:styleId="1313">
    <w:name w:val="正文表格"/>
    <w:basedOn w:val="1079"/>
    <w:next w:val="1313"/>
    <w:link w:val="1151"/>
    <w:qFormat/>
    <w:pPr>
      <w:jc w:val="left"/>
    </w:pPr>
    <w:rPr>
      <w:rFonts w:ascii="宋体" w:hAnsi="宋体" w:eastAsia="宋体"/>
      <w:color w:val="000000"/>
      <w:sz w:val="20"/>
      <w:szCs w:val="21"/>
    </w:rPr>
  </w:style>
  <w:style w:type="paragraph" w:styleId="1314">
    <w:name w:val="wen"/>
    <w:basedOn w:val="1079"/>
    <w:next w:val="1314"/>
    <w:link w:val="1117"/>
    <w:qFormat/>
    <w:pPr>
      <w:ind w:firstLine="425"/>
      <w:spacing w:line="269" w:lineRule="auto"/>
    </w:pPr>
    <w:rPr>
      <w:rFonts w:ascii="微软雅黑" w:hAnsi="微软雅黑"/>
    </w:rPr>
  </w:style>
  <w:style w:type="paragraph" w:styleId="1315">
    <w:name w:val="正文 首行缩进:  2 字符 Char"/>
    <w:basedOn w:val="1079"/>
    <w:next w:val="1315"/>
    <w:link w:val="1150"/>
    <w:qFormat/>
    <w:pPr>
      <w:ind w:firstLine="480"/>
      <w:jc w:val="left"/>
      <w:spacing w:line="360" w:lineRule="auto"/>
    </w:pPr>
    <w:rPr>
      <w:rFonts w:ascii="Times New Roman" w:hAnsi="Times New Roman" w:eastAsia="宋体"/>
      <w:szCs w:val="20"/>
    </w:rPr>
  </w:style>
  <w:style w:type="paragraph" w:styleId="1316">
    <w:name w:val="p17"/>
    <w:basedOn w:val="1079"/>
    <w:next w:val="1316"/>
    <w:link w:val="1079"/>
    <w:qFormat/>
    <w:pPr>
      <w:widowControl/>
    </w:pPr>
    <w:rPr>
      <w:rFonts w:ascii="宋体" w:hAnsi="宋体" w:eastAsia="宋体" w:cs="宋体"/>
      <w:sz w:val="26"/>
      <w:szCs w:val="26"/>
    </w:rPr>
  </w:style>
  <w:style w:type="paragraph" w:styleId="1317">
    <w:name w:val="表格文字"/>
    <w:basedOn w:val="1227"/>
    <w:next w:val="1317"/>
    <w:link w:val="1079"/>
    <w:qFormat/>
    <w:pPr>
      <w:ind w:left="0"/>
      <w:spacing w:before="20" w:after="20"/>
    </w:pPr>
    <w:rPr>
      <w:rFonts w:ascii="Century Gothic" w:hAnsi="Century Gothic"/>
      <w:sz w:val="20"/>
      <w:szCs w:val="20"/>
    </w:rPr>
  </w:style>
  <w:style w:type="paragraph" w:styleId="1318">
    <w:name w:val="font6"/>
    <w:basedOn w:val="1079"/>
    <w:next w:val="1318"/>
    <w:link w:val="1079"/>
    <w:qFormat/>
    <w:pPr>
      <w:jc w:val="left"/>
      <w:spacing w:before="100" w:beforeAutospacing="1" w:after="100" w:afterAutospacing="1"/>
      <w:widowControl/>
    </w:pPr>
    <w:rPr>
      <w:rFonts w:ascii="宋体" w:hAnsi="宋体" w:cs="宋体"/>
      <w:sz w:val="20"/>
      <w:szCs w:val="20"/>
    </w:rPr>
  </w:style>
  <w:style w:type="paragraph" w:styleId="1319">
    <w:name w:val="xl26"/>
    <w:basedOn w:val="1079"/>
    <w:next w:val="1319"/>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0">
    <w:name w:val="Char Char Char1 Char"/>
    <w:basedOn w:val="1079"/>
    <w:next w:val="1320"/>
    <w:link w:val="1079"/>
    <w:qFormat/>
    <w:rPr>
      <w:rFonts w:ascii="Tahoma" w:hAnsi="Tahoma"/>
      <w:sz w:val="24"/>
      <w:szCs w:val="20"/>
    </w:rPr>
  </w:style>
  <w:style w:type="paragraph" w:styleId="1321">
    <w:name w:val="default"/>
    <w:basedOn w:val="1079"/>
    <w:next w:val="1321"/>
    <w:link w:val="1079"/>
    <w:qFormat/>
    <w:pPr>
      <w:jc w:val="left"/>
      <w:spacing w:before="100" w:beforeAutospacing="1" w:after="100" w:afterAutospacing="1"/>
      <w:widowControl/>
    </w:pPr>
    <w:rPr>
      <w:rFonts w:ascii="宋体" w:hAnsi="宋体" w:cs="宋体"/>
      <w:sz w:val="24"/>
    </w:rPr>
  </w:style>
  <w:style w:type="paragraph" w:styleId="1322">
    <w:name w:val="正文缩进1"/>
    <w:basedOn w:val="1079"/>
    <w:next w:val="1079"/>
    <w:link w:val="1169"/>
    <w:qFormat/>
    <w:pPr>
      <w:ind w:firstLine="567"/>
      <w:spacing w:line="480" w:lineRule="exact"/>
      <w:widowControl/>
    </w:pPr>
    <w:rPr>
      <w:rFonts w:ascii="宋体" w:hAnsi="Times New Roman" w:eastAsia="宋体"/>
      <w:color w:val="000000"/>
      <w:sz w:val="28"/>
      <w:szCs w:val="20"/>
    </w:rPr>
  </w:style>
  <w:style w:type="paragraph" w:styleId="1323">
    <w:name w:val="09汇 表"/>
    <w:basedOn w:val="1079"/>
    <w:next w:val="1323"/>
    <w:link w:val="1132"/>
    <w:qFormat/>
    <w:pPr>
      <w:jc w:val="center"/>
      <w:widowControl/>
    </w:pPr>
    <w:rPr>
      <w:rFonts w:ascii="Times New Roman" w:hAnsi="Times New Roman" w:eastAsia="宋体"/>
      <w:bCs/>
      <w:color w:val="000000"/>
      <w:sz w:val="22"/>
    </w:rPr>
  </w:style>
  <w:style w:type="paragraph" w:styleId="1324">
    <w:name w:val="样式2"/>
    <w:basedOn w:val="1251"/>
    <w:next w:val="1324"/>
    <w:link w:val="1079"/>
    <w:qFormat/>
    <w:pPr>
      <w:jc w:val="center"/>
      <w:spacing w:line="360" w:lineRule="auto"/>
    </w:pPr>
    <w:rPr>
      <w:sz w:val="24"/>
    </w:rPr>
  </w:style>
  <w:style w:type="paragraph" w:styleId="1325">
    <w:name w:val="正文格式"/>
    <w:basedOn w:val="1079"/>
    <w:next w:val="1325"/>
    <w:link w:val="1101"/>
    <w:qFormat/>
    <w:pPr>
      <w:ind w:firstLine="480"/>
      <w:spacing w:line="360" w:lineRule="auto"/>
    </w:pPr>
    <w:rPr>
      <w:rFonts w:ascii="宋体" w:hAnsi="宋体" w:eastAsia="宋体"/>
      <w:sz w:val="24"/>
      <w:lang w:val="en-GB"/>
    </w:rPr>
  </w:style>
  <w:style w:type="paragraph" w:styleId="1326">
    <w:name w:val="Char Char Char Char Char Char Char1"/>
    <w:basedOn w:val="1079"/>
    <w:next w:val="1326"/>
    <w:link w:val="1079"/>
    <w:qFormat/>
    <w:pPr>
      <w:ind w:firstLine="200"/>
      <w:spacing w:line="360" w:lineRule="auto"/>
    </w:pPr>
    <w:rPr>
      <w:rFonts w:eastAsia="仿宋_GB2312"/>
      <w:sz w:val="24"/>
    </w:rPr>
  </w:style>
  <w:style w:type="paragraph" w:styleId="1327">
    <w:name w:val="项目编号2"/>
    <w:basedOn w:val="1332"/>
    <w:next w:val="1327"/>
    <w:link w:val="1079"/>
    <w:qFormat/>
    <w:pPr>
      <w:numPr>
        <w:numId w:val="3"/>
      </w:numPr>
    </w:pPr>
  </w:style>
  <w:style w:type="paragraph" w:styleId="1328">
    <w:name w:val="普通(网站)1"/>
    <w:basedOn w:val="1079"/>
    <w:next w:val="1328"/>
    <w:link w:val="1079"/>
    <w:uiPriority w:val="99"/>
    <w:qFormat/>
    <w:pPr>
      <w:spacing w:after="200" w:line="276" w:lineRule="auto"/>
    </w:pPr>
    <w:rPr>
      <w:rFonts w:eastAsia="Calibri"/>
      <w:sz w:val="22"/>
      <w:szCs w:val="20"/>
      <w:lang w:eastAsia="en-US"/>
    </w:rPr>
  </w:style>
  <w:style w:type="paragraph" w:styleId="1329">
    <w:name w:val="List Paragraph11"/>
    <w:basedOn w:val="1079"/>
    <w:next w:val="1329"/>
    <w:link w:val="1194"/>
    <w:uiPriority w:val="34"/>
    <w:qFormat/>
    <w:pPr>
      <w:ind w:firstLine="420"/>
      <w:spacing w:line="360" w:lineRule="auto"/>
    </w:pPr>
    <w:rPr>
      <w:rFonts w:eastAsia="宋体"/>
      <w:sz w:val="24"/>
      <w:szCs w:val="20"/>
    </w:rPr>
  </w:style>
  <w:style w:type="paragraph" w:styleId="1330">
    <w:name w:val="Char2 Char Char Char Char Char Char"/>
    <w:basedOn w:val="1079"/>
    <w:next w:val="1330"/>
    <w:link w:val="1079"/>
    <w:qFormat/>
    <w:pPr>
      <w:jc w:val="center"/>
      <w:spacing w:line="400" w:lineRule="exact"/>
      <w:widowControl/>
    </w:pPr>
  </w:style>
  <w:style w:type="paragraph" w:styleId="1331">
    <w:name w:val="正文 + 宋体"/>
    <w:basedOn w:val="1079"/>
    <w:next w:val="1331"/>
    <w:link w:val="1079"/>
    <w:qFormat/>
    <w:pPr>
      <w:ind w:left="360" w:hanging="360"/>
      <w:jc w:val="left"/>
      <w:widowControl/>
    </w:pPr>
    <w:rPr>
      <w:rFonts w:ascii="宋体" w:hAnsi="宋体" w:cs="宋体"/>
      <w:b/>
      <w:bCs/>
      <w:color w:val="000000"/>
      <w:sz w:val="18"/>
      <w:szCs w:val="18"/>
    </w:rPr>
  </w:style>
  <w:style w:type="paragraph" w:styleId="1332">
    <w:name w:val="项目编号1"/>
    <w:basedOn w:val="1079"/>
    <w:next w:val="1332"/>
    <w:link w:val="1079"/>
    <w:qFormat/>
    <w:pPr>
      <w:numPr>
        <w:ilvl w:val="0"/>
        <w:numId w:val="4"/>
      </w:numPr>
      <w:spacing w:before="100" w:beforeAutospacing="1" w:after="100" w:afterAutospacing="1" w:line="360" w:lineRule="auto"/>
    </w:pPr>
    <w:rPr>
      <w:sz w:val="24"/>
    </w:rPr>
  </w:style>
  <w:style w:type="paragraph" w:styleId="1333">
    <w:name w:val="List Paragraph1"/>
    <w:basedOn w:val="1079"/>
    <w:next w:val="1333"/>
    <w:link w:val="1079"/>
    <w:qFormat/>
    <w:pPr>
      <w:ind w:firstLine="420"/>
    </w:pPr>
    <w:rPr>
      <w:szCs w:val="22"/>
    </w:rPr>
  </w:style>
  <w:style w:type="paragraph" w:styleId="1334">
    <w:name w:val="01 章标"/>
    <w:basedOn w:val="1079"/>
    <w:next w:val="1334"/>
    <w:link w:val="1198"/>
    <w:qFormat/>
    <w:pPr>
      <w:ind w:firstLine="883"/>
      <w:jc w:val="center"/>
      <w:outlineLvl w:val="0"/>
    </w:pPr>
    <w:rPr>
      <w:rFonts w:eastAsia="宋体"/>
      <w:b/>
      <w:sz w:val="44"/>
      <w:szCs w:val="44"/>
    </w:rPr>
  </w:style>
  <w:style w:type="paragraph" w:styleId="1335">
    <w:name w:val="正文首行缩进1"/>
    <w:basedOn w:val="1229"/>
    <w:next w:val="1335"/>
    <w:link w:val="1208"/>
    <w:qFormat/>
    <w:pPr>
      <w:ind w:firstLine="420"/>
      <w:spacing w:before="0" w:after="120" w:line="240" w:lineRule="auto"/>
      <w:widowControl/>
      <w:tabs>
        <w:tab w:val="clear" w:pos="567" w:leader="none"/>
      </w:tabs>
    </w:pPr>
    <w:rPr>
      <w:rFonts w:ascii="Times New Roman" w:hAnsi="Times New Roman"/>
      <w:sz w:val="20"/>
    </w:rPr>
  </w:style>
  <w:style w:type="paragraph" w:styleId="1336">
    <w:name w:val="Char Char Char Char Char Char Char Char Char Char1"/>
    <w:basedOn w:val="1079"/>
    <w:next w:val="1336"/>
    <w:link w:val="1079"/>
    <w:qFormat/>
    <w:rPr>
      <w:rFonts w:ascii="宋体" w:hAnsi="宋体" w:cs="Courier New"/>
      <w:sz w:val="32"/>
      <w:szCs w:val="32"/>
    </w:rPr>
  </w:style>
  <w:style w:type="paragraph" w:styleId="1337">
    <w:name w:val="字元 字元2"/>
    <w:basedOn w:val="1079"/>
    <w:next w:val="1337"/>
    <w:link w:val="1079"/>
    <w:qFormat/>
    <w:rPr>
      <w:rFonts w:ascii="Tahoma" w:hAnsi="Tahoma"/>
      <w:sz w:val="24"/>
      <w:szCs w:val="20"/>
    </w:rPr>
  </w:style>
  <w:style w:type="paragraph" w:styleId="1338">
    <w:name w:val="xl35"/>
    <w:basedOn w:val="1079"/>
    <w:next w:val="1338"/>
    <w:link w:val="10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9">
    <w:name w:val="xl32"/>
    <w:basedOn w:val="1079"/>
    <w:next w:val="1339"/>
    <w:link w:val="10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0">
    <w:name w:val="正文首行缩进2字"/>
    <w:basedOn w:val="1079"/>
    <w:next w:val="1340"/>
    <w:link w:val="1147"/>
    <w:qFormat/>
    <w:pPr>
      <w:ind w:firstLine="540"/>
      <w:spacing w:line="288" w:lineRule="auto"/>
    </w:pPr>
    <w:rPr>
      <w:rFonts w:ascii="Times New Roman" w:hAnsi="Times New Roman" w:eastAsia="楷体_GB2312"/>
      <w:sz w:val="24"/>
    </w:rPr>
  </w:style>
  <w:style w:type="paragraph" w:styleId="1341">
    <w:name w:val="正文列项_数字"/>
    <w:basedOn w:val="1079"/>
    <w:next w:val="1341"/>
    <w:link w:val="1079"/>
    <w:qFormat/>
    <w:pPr>
      <w:numPr>
        <w:ilvl w:val="7"/>
        <w:numId w:val="5"/>
      </w:numPr>
      <w:ind w:left="680" w:hanging="150"/>
      <w:spacing w:line="460" w:lineRule="exact"/>
      <w:tabs>
        <w:tab w:val="clear" w:pos="860" w:leader="none"/>
      </w:tabs>
      <w:outlineLvl w:val="7"/>
    </w:pPr>
    <w:rPr>
      <w:rFonts w:ascii="宋体"/>
      <w:sz w:val="28"/>
      <w:szCs w:val="20"/>
    </w:rPr>
  </w:style>
  <w:style w:type="paragraph" w:styleId="1342">
    <w:name w:val="方案正文"/>
    <w:basedOn w:val="1079"/>
    <w:next w:val="1342"/>
    <w:link w:val="1119"/>
    <w:qFormat/>
    <w:pPr>
      <w:spacing w:line="440" w:lineRule="atLeast"/>
    </w:pPr>
    <w:rPr>
      <w:rFonts w:ascii="Times New Roman" w:hAnsi="Times New Roman" w:eastAsia="宋体"/>
      <w:sz w:val="24"/>
      <w:szCs w:val="20"/>
    </w:rPr>
  </w:style>
  <w:style w:type="paragraph" w:styleId="1343">
    <w:name w:val="正文 A"/>
    <w:next w:val="1343"/>
    <w:link w:val="107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微软雅黑"/>
      <w:color w:val="000000"/>
      <w:sz w:val="21"/>
      <w:szCs w:val="21"/>
      <w:lang w:val="en-US" w:eastAsia="zh-CN" w:bidi="ar-SA"/>
    </w:rPr>
  </w:style>
  <w:style w:type="paragraph" w:styleId="1344">
    <w:name w:val="纯文本11"/>
    <w:basedOn w:val="1079"/>
    <w:next w:val="1295"/>
    <w:link w:val="1103"/>
    <w:qFormat/>
    <w:pPr>
      <w:jc w:val="left"/>
      <w:widowControl/>
    </w:pPr>
    <w:rPr>
      <w:rFonts w:ascii="宋体" w:hAnsi="Courier New" w:eastAsia="楷体_GB2312"/>
      <w:sz w:val="26"/>
    </w:rPr>
  </w:style>
  <w:style w:type="paragraph" w:styleId="1345">
    <w:name w:val="Char21"/>
    <w:basedOn w:val="1079"/>
    <w:next w:val="1345"/>
    <w:link w:val="1079"/>
    <w:qFormat/>
    <w:rPr>
      <w:rFonts w:ascii="Tahoma" w:hAnsi="Tahoma"/>
      <w:sz w:val="24"/>
      <w:szCs w:val="20"/>
    </w:rPr>
  </w:style>
  <w:style w:type="paragraph" w:styleId="1346">
    <w:name w:val="xl46"/>
    <w:basedOn w:val="1079"/>
    <w:next w:val="1346"/>
    <w:link w:val="107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7">
    <w:name w:val="xl27"/>
    <w:basedOn w:val="1079"/>
    <w:next w:val="1347"/>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8">
    <w:name w:val="正文缩进2"/>
    <w:basedOn w:val="1079"/>
    <w:next w:val="1348"/>
    <w:link w:val="1079"/>
    <w:qFormat/>
    <w:pPr>
      <w:ind w:firstLine="567"/>
      <w:spacing w:line="480" w:lineRule="exact"/>
      <w:widowControl/>
    </w:pPr>
    <w:rPr>
      <w:rFonts w:ascii="宋体"/>
      <w:color w:val="000000"/>
      <w:sz w:val="28"/>
      <w:szCs w:val="20"/>
      <w:lang w:val="zh-CN"/>
    </w:rPr>
  </w:style>
  <w:style w:type="paragraph" w:styleId="1349">
    <w:name w:val="王兴华的论文正文"/>
    <w:basedOn w:val="1228"/>
    <w:next w:val="1349"/>
    <w:link w:val="1122"/>
    <w:qFormat/>
    <w:pPr>
      <w:ind w:firstLine="200"/>
      <w:jc w:val="both"/>
      <w:spacing w:line="360" w:lineRule="auto"/>
    </w:pPr>
    <w:rPr>
      <w:rFonts w:ascii="Times New Roman"/>
    </w:rPr>
  </w:style>
  <w:style w:type="paragraph" w:styleId="1350">
    <w:name w:val="样式 宋体 五号 行距: 单倍行距"/>
    <w:basedOn w:val="1079"/>
    <w:next w:val="1350"/>
    <w:link w:val="1079"/>
    <w:qFormat/>
    <w:pPr>
      <w:jc w:val="left"/>
    </w:pPr>
    <w:rPr>
      <w:rFonts w:ascii="宋体" w:hAnsi="宋体"/>
      <w:szCs w:val="20"/>
    </w:rPr>
  </w:style>
  <w:style w:type="paragraph" w:styleId="1351">
    <w:name w:val="Char Char4"/>
    <w:basedOn w:val="1079"/>
    <w:next w:val="1351"/>
    <w:link w:val="1079"/>
    <w:qFormat/>
    <w:pPr>
      <w:jc w:val="center"/>
      <w:spacing w:line="400" w:lineRule="exact"/>
      <w:widowControl/>
    </w:pPr>
  </w:style>
  <w:style w:type="paragraph" w:styleId="1352">
    <w:name w:val="Andy_2级"/>
    <w:basedOn w:val="1079"/>
    <w:next w:val="1352"/>
    <w:link w:val="1179"/>
    <w:qFormat/>
    <w:pPr>
      <w:ind w:left="840" w:hanging="420"/>
      <w:spacing w:line="360" w:lineRule="auto"/>
      <w:tabs>
        <w:tab w:val="left" w:pos="840" w:leader="none"/>
      </w:tabs>
    </w:pPr>
    <w:rPr>
      <w:rFonts w:eastAsia="宋体"/>
      <w:sz w:val="24"/>
      <w:szCs w:val="20"/>
    </w:rPr>
  </w:style>
  <w:style w:type="paragraph" w:styleId="1353">
    <w:name w:val="Char Char Char Char Char Char Char Char Char Char Char Char Char Char Char Char1"/>
    <w:basedOn w:val="1079"/>
    <w:next w:val="1353"/>
    <w:link w:val="1079"/>
    <w:qFormat/>
    <w:pPr>
      <w:jc w:val="center"/>
      <w:spacing w:after="160" w:line="240" w:lineRule="exact"/>
      <w:widowControl/>
    </w:pPr>
    <w:rPr>
      <w:rFonts w:ascii="宋体" w:hAnsi="宋体"/>
      <w:b/>
      <w:sz w:val="30"/>
      <w:szCs w:val="30"/>
      <w:lang w:eastAsia="en-US"/>
    </w:rPr>
  </w:style>
  <w:style w:type="paragraph" w:styleId="1354">
    <w:name w:val="xl48"/>
    <w:basedOn w:val="1079"/>
    <w:next w:val="1354"/>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name w:val="一级条标题"/>
    <w:basedOn w:val="1368"/>
    <w:next w:val="1079"/>
    <w:link w:val="1079"/>
    <w:qFormat/>
    <w:pPr>
      <w:numPr>
        <w:ilvl w:val="1"/>
      </w:numPr>
      <w:ind w:left="0" w:hanging="840"/>
      <w:tabs>
        <w:tab w:val="left" w:pos="360" w:leader="none"/>
        <w:tab w:val="left" w:pos="840" w:leader="none"/>
      </w:tabs>
      <w:outlineLvl w:val="1"/>
    </w:pPr>
  </w:style>
  <w:style w:type="paragraph" w:styleId="1356">
    <w:name w:val="纯文本1"/>
    <w:basedOn w:val="1079"/>
    <w:next w:val="1356"/>
    <w:link w:val="1219"/>
    <w:qFormat/>
    <w:pPr>
      <w:jc w:val="left"/>
      <w:widowControl/>
    </w:pPr>
    <w:rPr>
      <w:rFonts w:ascii="宋体" w:hAnsi="Courier New" w:eastAsia="楷体_GB2312"/>
      <w:sz w:val="26"/>
      <w:szCs w:val="20"/>
    </w:rPr>
  </w:style>
  <w:style w:type="paragraph" w:styleId="1357">
    <w:name w:val="正文文本1"/>
    <w:basedOn w:val="1079"/>
    <w:next w:val="1079"/>
    <w:link w:val="1079"/>
    <w:qFormat/>
    <w:rPr>
      <w:rFonts w:ascii="楷体_GB2312" w:hAnsi="Arial" w:eastAsia="楷体_GB2312"/>
      <w:sz w:val="28"/>
    </w:rPr>
  </w:style>
  <w:style w:type="paragraph" w:styleId="1358">
    <w:name w:val="彩色列表1"/>
    <w:basedOn w:val="1079"/>
    <w:next w:val="1358"/>
    <w:link w:val="1079"/>
    <w:qFormat/>
    <w:pPr>
      <w:contextualSpacing/>
      <w:ind w:left="720"/>
      <w:jc w:val="left"/>
      <w:widowControl/>
    </w:pPr>
    <w:rPr>
      <w:rFonts w:eastAsia="宋体" w:cs="宋体"/>
      <w:sz w:val="24"/>
      <w:lang w:eastAsia="en-US"/>
    </w:rPr>
  </w:style>
  <w:style w:type="paragraph" w:styleId="1359">
    <w:name w:val="正文文本缩进1"/>
    <w:basedOn w:val="1079"/>
    <w:next w:val="1079"/>
    <w:link w:val="1162"/>
    <w:qFormat/>
    <w:pPr>
      <w:ind w:firstLine="480"/>
      <w:spacing w:line="480" w:lineRule="exact"/>
    </w:pPr>
    <w:rPr>
      <w:rFonts w:ascii="宋体" w:hAnsi="宋体" w:eastAsia="宋体"/>
      <w:sz w:val="24"/>
    </w:rPr>
  </w:style>
  <w:style w:type="paragraph" w:styleId="1360">
    <w:name w:val="font8"/>
    <w:basedOn w:val="1079"/>
    <w:next w:val="1360"/>
    <w:link w:val="1079"/>
    <w:qFormat/>
    <w:pPr>
      <w:jc w:val="left"/>
      <w:spacing w:before="100" w:beforeAutospacing="1" w:after="100" w:afterAutospacing="1"/>
      <w:widowControl/>
    </w:pPr>
    <w:rPr>
      <w:sz w:val="36"/>
      <w:szCs w:val="36"/>
    </w:rPr>
  </w:style>
  <w:style w:type="paragraph" w:styleId="1361">
    <w:name w:val="Char1"/>
    <w:basedOn w:val="1079"/>
    <w:next w:val="1361"/>
    <w:link w:val="1079"/>
    <w:qFormat/>
    <w:pPr>
      <w:tabs>
        <w:tab w:val="left" w:pos="360" w:leader="none"/>
      </w:tabs>
    </w:pPr>
    <w:rPr>
      <w:sz w:val="24"/>
    </w:rPr>
  </w:style>
  <w:style w:type="paragraph" w:styleId="1362">
    <w:name w:val="五级条标题"/>
    <w:basedOn w:val="1364"/>
    <w:next w:val="1079"/>
    <w:link w:val="1079"/>
    <w:qFormat/>
    <w:pPr>
      <w:numPr>
        <w:ilvl w:val="5"/>
      </w:numPr>
      <w:ind w:left="0" w:hanging="840"/>
      <w:tabs>
        <w:tab w:val="left" w:pos="360" w:leader="none"/>
        <w:tab w:val="left" w:pos="840" w:leader="none"/>
      </w:tabs>
      <w:outlineLvl w:val="5"/>
    </w:pPr>
  </w:style>
  <w:style w:type="paragraph" w:styleId="1363">
    <w:name w:val="目录 21"/>
    <w:basedOn w:val="1079"/>
    <w:next w:val="1079"/>
    <w:link w:val="1079"/>
    <w:unhideWhenUsed/>
    <w:qFormat/>
    <w:pPr>
      <w:ind w:left="283"/>
      <w:spacing w:after="57"/>
    </w:pPr>
  </w:style>
  <w:style w:type="paragraph" w:styleId="1364">
    <w:name w:val="四级条标题"/>
    <w:basedOn w:val="1365"/>
    <w:next w:val="1079"/>
    <w:link w:val="1079"/>
    <w:qFormat/>
    <w:pPr>
      <w:numPr>
        <w:ilvl w:val="4"/>
      </w:numPr>
      <w:ind w:left="0" w:hanging="840"/>
      <w:tabs>
        <w:tab w:val="left" w:pos="360" w:leader="none"/>
        <w:tab w:val="left" w:pos="840" w:leader="none"/>
      </w:tabs>
      <w:outlineLvl w:val="4"/>
    </w:pPr>
  </w:style>
  <w:style w:type="paragraph" w:styleId="1365">
    <w:name w:val="三级条标题"/>
    <w:basedOn w:val="1366"/>
    <w:next w:val="1079"/>
    <w:link w:val="1079"/>
    <w:qFormat/>
    <w:pPr>
      <w:numPr>
        <w:ilvl w:val="3"/>
        <w:numId w:val="5"/>
      </w:numPr>
      <w:ind w:left="0" w:hanging="840"/>
      <w:tabs>
        <w:tab w:val="left" w:pos="360" w:leader="none"/>
        <w:tab w:val="left" w:pos="840" w:leader="none"/>
      </w:tabs>
      <w:outlineLvl w:val="3"/>
    </w:pPr>
  </w:style>
  <w:style w:type="paragraph" w:styleId="1366">
    <w:name w:val="二级条标题"/>
    <w:basedOn w:val="1355"/>
    <w:next w:val="1079"/>
    <w:link w:val="1079"/>
    <w:qFormat/>
    <w:pPr>
      <w:numPr>
        <w:ilvl w:val="0"/>
        <w:numId w:val="0"/>
      </w:numPr>
      <w:ind w:hanging="840"/>
      <w:tabs>
        <w:tab w:val="left" w:pos="360" w:leader="none"/>
        <w:tab w:val="left" w:pos="840" w:leader="none"/>
      </w:tabs>
      <w:outlineLvl w:val="2"/>
    </w:pPr>
    <w:rPr>
      <w:rFonts w:ascii="宋体" w:eastAsia="宋体"/>
      <w:b w:val="0"/>
    </w:rPr>
  </w:style>
  <w:style w:type="paragraph" w:styleId="1367">
    <w:name w:val="Andy_3级"/>
    <w:basedOn w:val="1079"/>
    <w:next w:val="1367"/>
    <w:link w:val="1171"/>
    <w:qFormat/>
    <w:pPr>
      <w:numPr>
        <w:ilvl w:val="2"/>
        <w:numId w:val="6"/>
      </w:numPr>
      <w:spacing w:line="360" w:lineRule="auto"/>
    </w:pPr>
    <w:rPr>
      <w:sz w:val="24"/>
      <w:szCs w:val="20"/>
    </w:rPr>
  </w:style>
  <w:style w:type="paragraph" w:styleId="1368">
    <w:name w:val="章标题"/>
    <w:next w:val="1079"/>
    <w:link w:val="1079"/>
    <w:qFormat/>
    <w:pPr>
      <w:numPr>
        <w:ilvl w:val="0"/>
        <w:numId w:val="5"/>
      </w:numPr>
      <w:ind w:left="0"/>
      <w:jc w:val="both"/>
      <w:spacing w:line="460" w:lineRule="exact"/>
      <w:outlineLvl w:val="0"/>
    </w:pPr>
    <w:rPr>
      <w:rFonts w:ascii="黑体" w:hAnsi="Calibri" w:eastAsia="黑体"/>
      <w:b/>
      <w:sz w:val="28"/>
      <w:lang w:val="en-US" w:eastAsia="zh-CN" w:bidi="ar-SA"/>
    </w:rPr>
  </w:style>
  <w:style w:type="paragraph" w:styleId="1369">
    <w:name w:val="1 Char Char Char Char"/>
    <w:basedOn w:val="1079"/>
    <w:next w:val="1369"/>
    <w:link w:val="1079"/>
    <w:qFormat/>
    <w:rPr>
      <w:rFonts w:ascii="Tahoma" w:hAnsi="Tahoma"/>
      <w:sz w:val="24"/>
      <w:szCs w:val="20"/>
    </w:rPr>
  </w:style>
  <w:style w:type="paragraph" w:styleId="1370">
    <w:name w:val="无标题条"/>
    <w:next w:val="1079"/>
    <w:link w:val="1079"/>
    <w:qFormat/>
    <w:pPr>
      <w:jc w:val="both"/>
    </w:pPr>
    <w:rPr>
      <w:rFonts w:ascii="Calibri" w:hAnsi="Calibri" w:eastAsia="微软雅黑"/>
      <w:sz w:val="21"/>
      <w:lang w:val="en-US" w:eastAsia="zh-CN" w:bidi="ar-SA"/>
    </w:rPr>
  </w:style>
  <w:style w:type="paragraph" w:styleId="1371">
    <w:name w:val="xl41"/>
    <w:basedOn w:val="1079"/>
    <w:next w:val="1371"/>
    <w:link w:val="107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2">
    <w:name w:val="Char Char41"/>
    <w:basedOn w:val="1079"/>
    <w:next w:val="1372"/>
    <w:link w:val="1079"/>
    <w:qFormat/>
    <w:pPr>
      <w:jc w:val="center"/>
      <w:spacing w:line="400" w:lineRule="exact"/>
      <w:widowControl/>
    </w:pPr>
  </w:style>
  <w:style w:type="paragraph" w:styleId="1373">
    <w:name w:val="xl38"/>
    <w:basedOn w:val="1079"/>
    <w:next w:val="1373"/>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74">
    <w:name w:val="font7"/>
    <w:basedOn w:val="1079"/>
    <w:next w:val="1374"/>
    <w:link w:val="1079"/>
    <w:qFormat/>
    <w:pPr>
      <w:jc w:val="left"/>
      <w:spacing w:before="100" w:beforeAutospacing="1" w:after="100" w:afterAutospacing="1"/>
      <w:widowControl/>
    </w:pPr>
    <w:rPr>
      <w:rFonts w:eastAsia="Arial Unicode MS"/>
      <w:b/>
      <w:bCs/>
      <w:color w:val="000000"/>
      <w:sz w:val="20"/>
      <w:szCs w:val="20"/>
    </w:rPr>
  </w:style>
  <w:style w:type="paragraph" w:styleId="1375">
    <w:name w:val="03 正文"/>
    <w:basedOn w:val="1079"/>
    <w:next w:val="1375"/>
    <w:link w:val="1133"/>
    <w:qFormat/>
    <w:pPr>
      <w:ind w:firstLine="420"/>
      <w:spacing w:line="500" w:lineRule="atLeast"/>
      <w:widowControl/>
    </w:pPr>
    <w:rPr>
      <w:rFonts w:ascii="Times New Roman" w:hAnsi="Times New Roman" w:eastAsia="宋体"/>
      <w:szCs w:val="22"/>
    </w:rPr>
  </w:style>
  <w:style w:type="paragraph" w:styleId="1376">
    <w:name w:val="Char Char Char Char Char Char Char Char Char Char Char Char Char Char Char Char"/>
    <w:basedOn w:val="1079"/>
    <w:next w:val="1376"/>
    <w:link w:val="1079"/>
    <w:qFormat/>
    <w:pPr>
      <w:jc w:val="center"/>
      <w:spacing w:after="160" w:line="240" w:lineRule="exact"/>
      <w:widowControl/>
    </w:pPr>
    <w:rPr>
      <w:rFonts w:ascii="宋体" w:hAnsi="宋体"/>
      <w:b/>
      <w:sz w:val="30"/>
      <w:szCs w:val="30"/>
      <w:lang w:eastAsia="en-US"/>
    </w:rPr>
  </w:style>
  <w:style w:type="paragraph" w:styleId="1377">
    <w:name w:val="正文列项_字母"/>
    <w:basedOn w:val="1079"/>
    <w:next w:val="1377"/>
    <w:link w:val="1079"/>
    <w:qFormat/>
    <w:pPr>
      <w:numPr>
        <w:ilvl w:val="6"/>
        <w:numId w:val="5"/>
      </w:numPr>
      <w:ind w:left="480" w:hanging="180"/>
      <w:spacing w:line="460" w:lineRule="exact"/>
      <w:tabs>
        <w:tab w:val="clear" w:pos="635" w:leader="none"/>
      </w:tabs>
      <w:outlineLvl w:val="6"/>
    </w:pPr>
    <w:rPr>
      <w:rFonts w:ascii="宋体"/>
      <w:sz w:val="28"/>
      <w:szCs w:val="20"/>
    </w:rPr>
  </w:style>
  <w:style w:type="paragraph" w:styleId="1378">
    <w:name w:val="UH正文"/>
    <w:next w:val="1378"/>
    <w:link w:val="1146"/>
    <w:qFormat/>
    <w:pPr>
      <w:ind w:firstLine="200"/>
      <w:spacing w:line="360" w:lineRule="auto"/>
    </w:pPr>
    <w:rPr>
      <w:rFonts w:ascii="Arial" w:hAnsi="Arial"/>
      <w:sz w:val="24"/>
      <w:szCs w:val="21"/>
      <w:lang w:val="en-US" w:eastAsia="zh-CN" w:bidi="ar-SA"/>
    </w:rPr>
  </w:style>
  <w:style w:type="paragraph" w:styleId="1379">
    <w:name w:val="Char Char Char1 Char1"/>
    <w:basedOn w:val="1079"/>
    <w:next w:val="1379"/>
    <w:link w:val="1079"/>
    <w:qFormat/>
    <w:rPr>
      <w:rFonts w:ascii="Tahoma" w:hAnsi="Tahoma"/>
      <w:sz w:val="24"/>
      <w:szCs w:val="20"/>
    </w:rPr>
  </w:style>
  <w:style w:type="paragraph" w:styleId="1380">
    <w:name w:val="xl49"/>
    <w:basedOn w:val="1079"/>
    <w:next w:val="1380"/>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81">
    <w:name w:val="Char Char Char2"/>
    <w:basedOn w:val="1079"/>
    <w:next w:val="1381"/>
    <w:link w:val="1079"/>
    <w:qFormat/>
    <w:rPr>
      <w:rFonts w:ascii="Tahoma" w:hAnsi="Tahoma"/>
      <w:sz w:val="24"/>
      <w:szCs w:val="20"/>
    </w:rPr>
  </w:style>
  <w:style w:type="paragraph" w:styleId="1382">
    <w:name w:val="background1"/>
    <w:basedOn w:val="1079"/>
    <w:next w:val="1382"/>
    <w:link w:val="1079"/>
    <w:qFormat/>
    <w:pPr>
      <w:jc w:val="left"/>
      <w:spacing w:before="100" w:beforeAutospacing="1" w:after="100" w:afterAutospacing="1"/>
      <w:widowControl/>
    </w:pPr>
    <w:rPr>
      <w:rFonts w:ascii="宋体" w:hAnsi="宋体" w:cs="宋体"/>
      <w:sz w:val="24"/>
    </w:rPr>
  </w:style>
  <w:style w:type="paragraph" w:styleId="1383">
    <w:name w:val="正文文本样式"/>
    <w:basedOn w:val="1079"/>
    <w:next w:val="1383"/>
    <w:link w:val="1079"/>
    <w:qFormat/>
    <w:pPr>
      <w:ind w:firstLine="482"/>
      <w:spacing w:line="360" w:lineRule="auto"/>
    </w:pPr>
    <w:rPr>
      <w:rFonts w:cs="宋体"/>
      <w:sz w:val="24"/>
      <w:szCs w:val="20"/>
    </w:rPr>
  </w:style>
  <w:style w:type="paragraph" w:styleId="1384">
    <w:name w:val="1"/>
    <w:next w:val="1384"/>
    <w:link w:val="1143"/>
    <w:qFormat/>
    <w:rPr>
      <w:rFonts w:ascii="Calibri" w:hAnsi="Calibri"/>
      <w:sz w:val="21"/>
      <w:szCs w:val="24"/>
      <w:lang w:val="zh-CN" w:eastAsia="zh-CN" w:bidi="ar-SA"/>
    </w:rPr>
  </w:style>
  <w:style w:type="paragraph" w:styleId="1385">
    <w:name w:val="xl44"/>
    <w:basedOn w:val="1079"/>
    <w:next w:val="1385"/>
    <w:link w:val="10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6">
    <w:name w:val="文章正文"/>
    <w:basedOn w:val="1079"/>
    <w:next w:val="1386"/>
    <w:link w:val="1205"/>
    <w:qFormat/>
    <w:pPr>
      <w:ind w:firstLine="560"/>
      <w:jc w:val="left"/>
      <w:spacing w:line="360" w:lineRule="auto"/>
      <w:widowControl/>
    </w:pPr>
    <w:rPr>
      <w:rFonts w:ascii="Times New Roman" w:hAnsi="Times New Roman" w:eastAsia="宋体"/>
      <w:sz w:val="24"/>
      <w:szCs w:val="20"/>
    </w:rPr>
  </w:style>
  <w:style w:type="paragraph" w:styleId="1387">
    <w:name w:val="Char Char1 Char Char Char Char Char Char Char Char"/>
    <w:basedOn w:val="1079"/>
    <w:next w:val="1387"/>
    <w:link w:val="1079"/>
    <w:qFormat/>
    <w:pPr>
      <w:jc w:val="left"/>
      <w:spacing w:after="160" w:line="240" w:lineRule="exact"/>
      <w:widowControl/>
    </w:pPr>
    <w:rPr>
      <w:rFonts w:ascii="Verdana" w:hAnsi="Verdana"/>
      <w:sz w:val="20"/>
      <w:szCs w:val="20"/>
      <w:lang w:eastAsia="en-US"/>
    </w:rPr>
  </w:style>
  <w:style w:type="paragraph" w:styleId="1388">
    <w:name w:val="标题1-附件"/>
    <w:basedOn w:val="1080"/>
    <w:next w:val="1388"/>
    <w:link w:val="1079"/>
    <w:qFormat/>
    <w:pPr>
      <w:jc w:val="left"/>
    </w:pPr>
    <w:rPr>
      <w:sz w:val="24"/>
      <w:szCs w:val="24"/>
    </w:rPr>
  </w:style>
  <w:style w:type="paragraph" w:styleId="1389">
    <w:name w:val="_标题3"/>
    <w:basedOn w:val="1079"/>
    <w:next w:val="1079"/>
    <w:link w:val="1173"/>
    <w:qFormat/>
    <w:pPr>
      <w:jc w:val="left"/>
      <w:keepNext/>
      <w:spacing w:line="360" w:lineRule="auto"/>
      <w:outlineLvl w:val="2"/>
    </w:pPr>
    <w:rPr>
      <w:rFonts w:eastAsia="宋体"/>
      <w:b/>
      <w:sz w:val="28"/>
      <w:szCs w:val="21"/>
    </w:rPr>
  </w:style>
  <w:style w:type="paragraph" w:styleId="1390">
    <w:name w:val="正文符号1"/>
    <w:basedOn w:val="1340"/>
    <w:next w:val="1390"/>
    <w:link w:val="1079"/>
    <w:qFormat/>
    <w:pPr>
      <w:ind w:left="975" w:hanging="340"/>
      <w:tabs>
        <w:tab w:val="left" w:pos="840" w:leader="none"/>
        <w:tab w:val="left" w:pos="975" w:leader="none"/>
        <w:tab w:val="left" w:pos="1080" w:leader="none"/>
      </w:tabs>
    </w:pPr>
  </w:style>
  <w:style w:type="paragraph" w:styleId="1391">
    <w:name w:val="_正文段落"/>
    <w:basedOn w:val="1079"/>
    <w:next w:val="1079"/>
    <w:link w:val="1115"/>
    <w:qFormat/>
    <w:pPr>
      <w:ind w:firstLine="200"/>
      <w:spacing w:line="360" w:lineRule="auto"/>
    </w:pPr>
    <w:rPr>
      <w:rFonts w:ascii="宋体" w:hAnsi="宋体" w:eastAsia="宋体"/>
      <w:sz w:val="24"/>
    </w:rPr>
  </w:style>
  <w:style w:type="paragraph" w:styleId="1392">
    <w:name w:val="寄信人地址1"/>
    <w:basedOn w:val="1079"/>
    <w:next w:val="1392"/>
    <w:link w:val="1079"/>
    <w:qFormat/>
    <w:rPr>
      <w:sz w:val="26"/>
    </w:rPr>
  </w:style>
  <w:style w:type="paragraph" w:styleId="1393">
    <w:name w:val="图文"/>
    <w:basedOn w:val="1079"/>
    <w:next w:val="1393"/>
    <w:link w:val="1079"/>
    <w:qFormat/>
    <w:pPr>
      <w:spacing w:after="50" w:line="360" w:lineRule="auto"/>
    </w:pPr>
    <w:rPr>
      <w:sz w:val="24"/>
    </w:rPr>
  </w:style>
  <w:style w:type="paragraph" w:styleId="1394">
    <w:name w:val="正文2"/>
    <w:basedOn w:val="1079"/>
    <w:next w:val="1394"/>
    <w:link w:val="1102"/>
    <w:qFormat/>
    <w:pPr>
      <w:ind w:firstLine="420"/>
      <w:spacing w:line="360" w:lineRule="auto"/>
    </w:pPr>
    <w:rPr>
      <w:rFonts w:ascii="Times New Roman" w:hAnsi="Times New Roman" w:eastAsia="宋体"/>
      <w:sz w:val="24"/>
    </w:rPr>
  </w:style>
  <w:style w:type="paragraph" w:styleId="1395">
    <w:name w:val="Char Char1"/>
    <w:basedOn w:val="1235"/>
    <w:next w:val="1395"/>
    <w:link w:val="1079"/>
    <w:qFormat/>
    <w:rPr>
      <w:rFonts w:ascii="Tahoma" w:hAnsi="Tahoma"/>
      <w:sz w:val="24"/>
    </w:rPr>
  </w:style>
  <w:style w:type="paragraph" w:styleId="1396">
    <w:name w:val="样式6"/>
    <w:basedOn w:val="1081"/>
    <w:next w:val="1396"/>
    <w:link w:val="1095"/>
    <w:qFormat/>
    <w:pPr>
      <w:jc w:val="both"/>
      <w:spacing w:before="0" w:line="240" w:lineRule="auto"/>
    </w:pPr>
    <w:rPr>
      <w:rFonts w:eastAsia="宋体"/>
      <w:bCs/>
      <w:sz w:val="28"/>
      <w:szCs w:val="32"/>
    </w:rPr>
  </w:style>
  <w:style w:type="paragraph" w:styleId="1397">
    <w:name w:val="xl37"/>
    <w:basedOn w:val="1079"/>
    <w:next w:val="1397"/>
    <w:link w:val="10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8">
    <w:name w:val="无间隔1"/>
    <w:next w:val="1398"/>
    <w:link w:val="1188"/>
    <w:uiPriority w:val="1"/>
    <w:qFormat/>
    <w:rPr>
      <w:rFonts w:ascii="Calibri" w:hAnsi="Calibri"/>
      <w:sz w:val="22"/>
      <w:szCs w:val="22"/>
      <w:lang w:val="en-US" w:eastAsia="zh-CN" w:bidi="ar-SA"/>
    </w:rPr>
  </w:style>
  <w:style w:type="paragraph" w:styleId="1399">
    <w:name w:val="Normal_0_3"/>
    <w:next w:val="1399"/>
    <w:link w:val="1079"/>
    <w:qFormat/>
    <w:rPr>
      <w:rFonts w:ascii="Times New Roman" w:hAnsi="Times New Roman" w:eastAsia="Times New Roman" w:cs="Times New Roman"/>
      <w:sz w:val="24"/>
      <w:szCs w:val="24"/>
      <w:lang w:val="en-US" w:eastAsia="zh-CN" w:bidi="ar-SA"/>
    </w:rPr>
  </w:style>
  <w:style w:type="paragraph" w:styleId="1400">
    <w:name w:val="xl51"/>
    <w:basedOn w:val="1079"/>
    <w:next w:val="1400"/>
    <w:link w:val="10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1">
    <w:name w:val="表格正文"/>
    <w:basedOn w:val="1079"/>
    <w:next w:val="1401"/>
    <w:link w:val="1181"/>
    <w:qFormat/>
    <w:rPr>
      <w:rFonts w:ascii="等线" w:hAnsi="等线" w:eastAsia="宋体"/>
      <w:szCs w:val="21"/>
    </w:rPr>
  </w:style>
  <w:style w:type="paragraph" w:styleId="1402">
    <w:name w:val="xl39"/>
    <w:basedOn w:val="1079"/>
    <w:next w:val="1402"/>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3">
    <w:name w:val="正文文本样式 加粗"/>
    <w:basedOn w:val="1383"/>
    <w:next w:val="1403"/>
    <w:link w:val="1079"/>
    <w:qFormat/>
    <w:rPr>
      <w:b/>
    </w:rPr>
  </w:style>
  <w:style w:type="paragraph" w:styleId="1404">
    <w:name w:val="xl47"/>
    <w:basedOn w:val="1079"/>
    <w:next w:val="1404"/>
    <w:link w:val="10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5">
    <w:name w:val="Char Char Char1"/>
    <w:basedOn w:val="1079"/>
    <w:next w:val="1405"/>
    <w:link w:val="1079"/>
    <w:qFormat/>
    <w:rPr>
      <w:rFonts w:ascii="Tahoma" w:hAnsi="Tahoma"/>
      <w:sz w:val="24"/>
      <w:szCs w:val="20"/>
    </w:rPr>
  </w:style>
  <w:style w:type="paragraph" w:styleId="1406">
    <w:name w:val="??"/>
    <w:next w:val="1406"/>
    <w:link w:val="1079"/>
    <w:qFormat/>
    <w:pPr>
      <w:jc w:val="both"/>
      <w:widowControl w:val="off"/>
    </w:pPr>
    <w:rPr>
      <w:rFonts w:ascii="Calibri" w:hAnsi="Calibri" w:eastAsia="微软雅黑"/>
      <w:sz w:val="21"/>
      <w:lang w:val="en-US" w:eastAsia="en-US" w:bidi="ar-SA"/>
    </w:rPr>
  </w:style>
  <w:style w:type="paragraph" w:styleId="1407">
    <w:name w:val="无间隔"/>
    <w:next w:val="1407"/>
    <w:link w:val="1079"/>
    <w:qFormat/>
    <w:pPr>
      <w:jc w:val="both"/>
      <w:widowControl w:val="off"/>
    </w:pPr>
    <w:rPr>
      <w:rFonts w:ascii="Calibri" w:hAnsi="Calibri" w:eastAsia="微软雅黑"/>
      <w:sz w:val="21"/>
      <w:szCs w:val="24"/>
      <w:lang w:val="en-US" w:eastAsia="zh-CN" w:bidi="ar-SA"/>
    </w:rPr>
  </w:style>
  <w:style w:type="paragraph" w:styleId="1408">
    <w:name w:val="Table Text"/>
    <w:next w:val="1408"/>
    <w:link w:val="1079"/>
    <w:semiHidden/>
    <w:qFormat/>
    <w:rPr>
      <w:rFonts w:ascii="Arial" w:hAnsi="Arial" w:eastAsia="Arial" w:cs="Arial"/>
      <w:color w:val="000000"/>
      <w:sz w:val="21"/>
      <w:szCs w:val="21"/>
      <w:lang w:val="en-US" w:eastAsia="en-US" w:bidi="ar-SA"/>
    </w:rPr>
  </w:style>
  <w:style w:type="paragraph" w:styleId="1409">
    <w:name w:val="样式 首行缩进:  0 字符"/>
    <w:basedOn w:val="1079"/>
    <w:next w:val="1409"/>
    <w:link w:val="1079"/>
    <w:qFormat/>
    <w:pPr>
      <w:ind w:firstLine="200"/>
      <w:spacing w:line="360" w:lineRule="auto"/>
    </w:pPr>
    <w:rPr>
      <w:rFonts w:ascii="Arial" w:hAnsi="Arial" w:cs="宋体"/>
      <w:sz w:val="24"/>
      <w:szCs w:val="20"/>
    </w:rPr>
  </w:style>
  <w:style w:type="paragraph" w:styleId="1410">
    <w:name w:val="修订1"/>
    <w:next w:val="1410"/>
    <w:link w:val="1079"/>
    <w:uiPriority w:val="99"/>
    <w:qFormat/>
    <w:rPr>
      <w:rFonts w:ascii="Calibri" w:hAnsi="Calibri" w:eastAsia="微软雅黑"/>
      <w:sz w:val="21"/>
      <w:szCs w:val="24"/>
      <w:lang w:val="en-US" w:eastAsia="zh-CN" w:bidi="ar-SA"/>
    </w:rPr>
  </w:style>
  <w:style w:type="paragraph" w:styleId="1411">
    <w:name w:val="xl40"/>
    <w:basedOn w:val="1079"/>
    <w:next w:val="1411"/>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2">
    <w:name w:val="正文文本缩进2"/>
    <w:basedOn w:val="1079"/>
    <w:next w:val="1412"/>
    <w:link w:val="1079"/>
    <w:qFormat/>
    <w:pPr>
      <w:ind w:firstLine="480"/>
      <w:spacing w:line="480" w:lineRule="exact"/>
    </w:pPr>
    <w:rPr>
      <w:rFonts w:ascii="宋体" w:hAnsi="宋体"/>
      <w:sz w:val="24"/>
      <w:lang w:val="zh-CN"/>
    </w:rPr>
  </w:style>
  <w:style w:type="paragraph" w:styleId="1413">
    <w:name w:val="正文须知-1级"/>
    <w:basedOn w:val="1079"/>
    <w:next w:val="1079"/>
    <w:link w:val="1079"/>
    <w:qFormat/>
    <w:pPr>
      <w:numPr>
        <w:ilvl w:val="0"/>
        <w:numId w:val="1"/>
      </w:numPr>
      <w:spacing w:line="300" w:lineRule="auto"/>
    </w:pPr>
    <w:rPr>
      <w:rFonts w:ascii="宋体"/>
      <w:sz w:val="24"/>
      <w:szCs w:val="21"/>
    </w:rPr>
  </w:style>
  <w:style w:type="paragraph" w:styleId="1414">
    <w:name w:val="Char2 Char Char Char Char Char Char1"/>
    <w:basedOn w:val="1079"/>
    <w:next w:val="1414"/>
    <w:link w:val="1079"/>
    <w:qFormat/>
    <w:pPr>
      <w:jc w:val="center"/>
      <w:spacing w:line="400" w:lineRule="exact"/>
      <w:widowControl/>
    </w:pPr>
  </w:style>
  <w:style w:type="paragraph" w:styleId="1415">
    <w:name w:val="Plain Text"/>
    <w:basedOn w:val="1079"/>
    <w:next w:val="1415"/>
    <w:link w:val="1079"/>
    <w:qFormat/>
    <w:rPr>
      <w:rFonts w:ascii="宋体" w:hAnsi="Courier New" w:eastAsia="楷体_GB2312"/>
      <w:sz w:val="28"/>
      <w:szCs w:val="20"/>
    </w:rPr>
  </w:style>
  <w:style w:type="paragraph" w:styleId="1416">
    <w:name w:val="xl43"/>
    <w:basedOn w:val="1079"/>
    <w:next w:val="1416"/>
    <w:link w:val="10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17">
    <w:name w:val="Char Char Char Char Char Char Char Char Char Char"/>
    <w:basedOn w:val="1079"/>
    <w:next w:val="1417"/>
    <w:link w:val="1079"/>
    <w:qFormat/>
  </w:style>
  <w:style w:type="paragraph" w:styleId="1418">
    <w:name w:val="Char3 Char Char Char"/>
    <w:basedOn w:val="1079"/>
    <w:next w:val="1418"/>
    <w:link w:val="1079"/>
    <w:qFormat/>
    <w:rPr>
      <w:rFonts w:ascii="Tahoma" w:hAnsi="Tahoma"/>
      <w:sz w:val="24"/>
      <w:szCs w:val="20"/>
    </w:rPr>
  </w:style>
  <w:style w:type="paragraph" w:styleId="1419">
    <w:name w:val="段"/>
    <w:next w:val="1079"/>
    <w:link w:val="1079"/>
    <w:qFormat/>
    <w:pPr>
      <w:ind w:firstLine="200"/>
      <w:jc w:val="both"/>
    </w:pPr>
    <w:rPr>
      <w:rFonts w:ascii="宋体"/>
      <w:sz w:val="21"/>
      <w:szCs w:val="22"/>
      <w:lang w:val="en-US" w:eastAsia="zh-CN" w:bidi="ar-SA"/>
    </w:rPr>
  </w:style>
  <w:style w:type="paragraph" w:styleId="1420">
    <w:name w:val="普通正文"/>
    <w:basedOn w:val="1079"/>
    <w:next w:val="1420"/>
    <w:link w:val="1079"/>
    <w:qFormat/>
    <w:pPr>
      <w:ind w:firstLine="480"/>
      <w:jc w:val="left"/>
      <w:spacing w:before="120" w:after="120" w:line="360" w:lineRule="auto"/>
    </w:pPr>
    <w:rPr>
      <w:rFonts w:ascii="Arial" w:hAnsi="Arial"/>
      <w:sz w:val="24"/>
    </w:rPr>
  </w:style>
  <w:style w:type="paragraph" w:styleId="1421">
    <w:name w:val="xl24"/>
    <w:basedOn w:val="1079"/>
    <w:next w:val="1421"/>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2">
    <w:name w:val="xl28"/>
    <w:basedOn w:val="1079"/>
    <w:next w:val="1422"/>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3">
    <w:name w:val="xl52"/>
    <w:basedOn w:val="1079"/>
    <w:next w:val="1423"/>
    <w:link w:val="10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424">
    <w:name w:val="Char Char1 Char Char Char Char Char Char"/>
    <w:basedOn w:val="1079"/>
    <w:next w:val="1424"/>
    <w:link w:val="1079"/>
    <w:qFormat/>
    <w:pPr>
      <w:jc w:val="left"/>
      <w:spacing w:after="160" w:line="240" w:lineRule="exact"/>
      <w:widowControl/>
    </w:pPr>
    <w:rPr>
      <w:rFonts w:ascii="Verdana" w:hAnsi="Verdana" w:eastAsia="仿宋_GB2312"/>
      <w:sz w:val="24"/>
      <w:szCs w:val="20"/>
      <w:lang w:eastAsia="en-US"/>
    </w:rPr>
  </w:style>
  <w:style w:type="paragraph" w:styleId="1425">
    <w:name w:val="首行缩进"/>
    <w:basedOn w:val="1079"/>
    <w:next w:val="1079"/>
    <w:link w:val="1079"/>
    <w:qFormat/>
    <w:pPr>
      <w:ind w:firstLine="480"/>
    </w:pPr>
    <w:rPr>
      <w:szCs w:val="20"/>
      <w:lang w:val="zh-CN"/>
    </w:rPr>
  </w:style>
  <w:style w:type="paragraph" w:styleId="1426">
    <w:name w:val="项目编号3"/>
    <w:basedOn w:val="1383"/>
    <w:next w:val="1426"/>
    <w:link w:val="1079"/>
    <w:qFormat/>
    <w:pPr>
      <w:numPr>
        <w:ilvl w:val="0"/>
        <w:numId w:val="7"/>
      </w:numPr>
    </w:pPr>
  </w:style>
  <w:style w:type="paragraph" w:styleId="1427">
    <w:name w:val="p0"/>
    <w:basedOn w:val="1079"/>
    <w:next w:val="1427"/>
    <w:link w:val="1079"/>
    <w:qFormat/>
    <w:pPr>
      <w:jc w:val="both"/>
    </w:pPr>
    <w:rPr>
      <w:rFonts w:ascii="Calibri" w:hAnsi="Calibri" w:cs="Calibri"/>
      <w:sz w:val="21"/>
      <w:szCs w:val="21"/>
    </w:rPr>
  </w:style>
  <w:style w:type="paragraph" w:styleId="1428">
    <w:name w:val="_Style 160"/>
    <w:next w:val="1428"/>
    <w:link w:val="1079"/>
    <w:qFormat/>
    <w:rPr>
      <w:rFonts w:ascii="Calibri" w:hAnsi="Calibri" w:eastAsia="微软雅黑"/>
      <w:sz w:val="21"/>
      <w:szCs w:val="24"/>
      <w:lang w:val="en-US" w:eastAsia="zh-CN" w:bidi="ar-SA"/>
    </w:rPr>
  </w:style>
  <w:style w:type="paragraph" w:styleId="1429">
    <w:name w:val="字元 字元1"/>
    <w:basedOn w:val="1079"/>
    <w:next w:val="1429"/>
    <w:link w:val="1079"/>
    <w:qFormat/>
    <w:rPr>
      <w:rFonts w:ascii="Tahoma" w:hAnsi="Tahoma"/>
      <w:sz w:val="24"/>
      <w:szCs w:val="20"/>
    </w:rPr>
  </w:style>
  <w:style w:type="paragraph" w:styleId="1430">
    <w:name w:val="Char22"/>
    <w:basedOn w:val="1079"/>
    <w:next w:val="1430"/>
    <w:link w:val="1079"/>
    <w:qFormat/>
    <w:rPr>
      <w:rFonts w:ascii="Tahoma" w:hAnsi="Tahoma"/>
      <w:sz w:val="24"/>
      <w:szCs w:val="20"/>
    </w:rPr>
  </w:style>
  <w:style w:type="paragraph" w:styleId="1431">
    <w:name w:val="xl29"/>
    <w:basedOn w:val="1079"/>
    <w:next w:val="1431"/>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2">
    <w:name w:val="Char3 Char Char Char1"/>
    <w:basedOn w:val="1079"/>
    <w:next w:val="1432"/>
    <w:link w:val="1079"/>
    <w:qFormat/>
    <w:rPr>
      <w:rFonts w:ascii="Tahoma" w:hAnsi="Tahoma"/>
      <w:sz w:val="24"/>
      <w:szCs w:val="20"/>
    </w:rPr>
  </w:style>
  <w:style w:type="paragraph" w:styleId="1433">
    <w:name w:val="Char Char Char Char Char Char Char"/>
    <w:basedOn w:val="1079"/>
    <w:next w:val="1433"/>
    <w:link w:val="1079"/>
    <w:qFormat/>
    <w:pPr>
      <w:ind w:firstLine="200"/>
      <w:spacing w:line="360" w:lineRule="auto"/>
    </w:pPr>
    <w:rPr>
      <w:rFonts w:eastAsia="仿宋_GB2312"/>
      <w:sz w:val="24"/>
    </w:rPr>
  </w:style>
  <w:style w:type="paragraph" w:styleId="1434">
    <w:name w:val="文档结构图1"/>
    <w:basedOn w:val="1079"/>
    <w:next w:val="1344"/>
    <w:link w:val="1079"/>
    <w:qFormat/>
    <w:pPr>
      <w:widowControl/>
      <w:framePr w:wrap="around" w:vAnchor="margin" w:hAnchor="text" w:y="1"/>
    </w:pPr>
    <w:rPr>
      <w:rFonts w:eastAsia="Arial Unicode MS" w:cs="Times New Roman"/>
      <w:sz w:val="18"/>
      <w:szCs w:val="18"/>
      <w:lang w:eastAsia="en-US"/>
    </w:rPr>
  </w:style>
  <w:style w:type="paragraph" w:styleId="1435">
    <w:name w:val="Char Char Char Char Char Char Char Char Char Char2"/>
    <w:basedOn w:val="1079"/>
    <w:next w:val="1435"/>
    <w:link w:val="1079"/>
    <w:qFormat/>
    <w:rPr>
      <w:rFonts w:ascii="宋体" w:hAnsi="宋体" w:cs="Courier New"/>
      <w:sz w:val="32"/>
      <w:szCs w:val="32"/>
    </w:rPr>
  </w:style>
  <w:style w:type="paragraph" w:styleId="1436">
    <w:name w:val="Default"/>
    <w:next w:val="1436"/>
    <w:link w:val="1079"/>
    <w:qFormat/>
    <w:pPr>
      <w:widowControl w:val="off"/>
    </w:pPr>
    <w:rPr>
      <w:rFonts w:ascii="Symbol" w:hAnsi="Symbol" w:eastAsia="微软雅黑" w:cs="Symbol"/>
      <w:color w:val="000000"/>
      <w:sz w:val="24"/>
      <w:szCs w:val="24"/>
      <w:lang w:val="en-US" w:eastAsia="zh-CN" w:bidi="ar-SA"/>
    </w:rPr>
  </w:style>
  <w:style w:type="paragraph" w:styleId="1437">
    <w:name w:val="Char"/>
    <w:basedOn w:val="1079"/>
    <w:next w:val="1437"/>
    <w:link w:val="1079"/>
    <w:qFormat/>
    <w:pPr>
      <w:tabs>
        <w:tab w:val="left" w:pos="360" w:leader="none"/>
      </w:tabs>
    </w:pPr>
    <w:rPr>
      <w:sz w:val="24"/>
    </w:rPr>
  </w:style>
  <w:style w:type="paragraph" w:styleId="1438">
    <w:name w:val="Plain Text2"/>
    <w:basedOn w:val="1079"/>
    <w:next w:val="1438"/>
    <w:link w:val="1079"/>
    <w:uiPriority w:val="99"/>
    <w:qFormat/>
    <w:rPr>
      <w:rFonts w:ascii="宋体" w:hAnsi="Courier New" w:eastAsia="楷体_GB2312"/>
      <w:sz w:val="28"/>
    </w:rPr>
  </w:style>
  <w:style w:type="paragraph" w:styleId="1439">
    <w:name w:val="Andy_一级"/>
    <w:basedOn w:val="1329"/>
    <w:next w:val="1439"/>
    <w:link w:val="1079"/>
    <w:qFormat/>
    <w:pPr>
      <w:ind w:left="360" w:hanging="360"/>
      <w:keepNext/>
      <w:tabs>
        <w:tab w:val="left" w:pos="360" w:leader="none"/>
      </w:tabs>
    </w:pPr>
    <w:rPr>
      <w:rFonts w:ascii="Times New Roman" w:hAnsi="Times New Roman"/>
      <w:b/>
      <w:szCs w:val="22"/>
    </w:rPr>
  </w:style>
  <w:style w:type="paragraph" w:styleId="1440">
    <w:name w:val="纯文本2"/>
    <w:basedOn w:val="1079"/>
    <w:next w:val="1440"/>
    <w:link w:val="1079"/>
    <w:qFormat/>
    <w:rPr>
      <w:rFonts w:ascii="宋体" w:hAnsi="Courier New" w:eastAsia="楷体_GB2312"/>
      <w:sz w:val="26"/>
      <w:szCs w:val="20"/>
    </w:rPr>
  </w:style>
  <w:style w:type="paragraph" w:styleId="1441">
    <w:name w:val="xl53"/>
    <w:basedOn w:val="1079"/>
    <w:next w:val="1441"/>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2">
    <w:name w:val="项目符号1"/>
    <w:basedOn w:val="1383"/>
    <w:next w:val="1442"/>
    <w:link w:val="1079"/>
    <w:qFormat/>
    <w:pPr>
      <w:ind w:left="-25" w:firstLine="0"/>
    </w:pPr>
  </w:style>
  <w:style w:type="paragraph" w:styleId="1443">
    <w:name w:val="xl23"/>
    <w:basedOn w:val="1079"/>
    <w:next w:val="1443"/>
    <w:link w:val="1079"/>
    <w:qFormat/>
    <w:pPr>
      <w:spacing w:before="100" w:beforeAutospacing="1" w:after="100" w:afterAutospacing="1" w:line="360" w:lineRule="auto"/>
      <w:widowControl/>
    </w:pPr>
    <w:rPr>
      <w:sz w:val="24"/>
      <w:szCs w:val="20"/>
    </w:rPr>
  </w:style>
  <w:style w:type="paragraph" w:styleId="1444">
    <w:name w:val="xl25"/>
    <w:basedOn w:val="1079"/>
    <w:next w:val="1444"/>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5">
    <w:name w:val="样式 标题 2 + 宋体 五号 行距: 单倍行距"/>
    <w:basedOn w:val="1081"/>
    <w:next w:val="1445"/>
    <w:link w:val="1079"/>
    <w:qFormat/>
    <w:pPr>
      <w:numPr>
        <w:ilvl w:val="1"/>
        <w:numId w:val="8"/>
      </w:numPr>
      <w:jc w:val="left"/>
      <w:spacing w:before="260" w:after="260" w:line="240" w:lineRule="auto"/>
      <w:tabs>
        <w:tab w:val="left" w:pos="1188" w:leader="none"/>
      </w:tabs>
    </w:pPr>
    <w:rPr>
      <w:rFonts w:ascii="宋体" w:hAnsi="宋体" w:eastAsia="宋体"/>
      <w:bCs/>
      <w:sz w:val="21"/>
    </w:rPr>
  </w:style>
  <w:style w:type="table" w:styleId="1446">
    <w:name w:val="中等深浅网格 1 - 强调文字颜色 2"/>
    <w:basedOn w:val="1090"/>
    <w:next w:val="1446"/>
    <w:link w:val="1079"/>
    <w:qFormat/>
    <w:rPr>
      <w:rFonts w:ascii="Calibri" w:hAnsi="Calibri" w:eastAsia="微软雅黑"/>
      <w:szCs w:val="24"/>
    </w:rPr>
    <w:tblPr/>
  </w:style>
  <w:style w:type="table" w:styleId="1447">
    <w:name w:val="网格型"/>
    <w:basedOn w:val="1090"/>
    <w:next w:val="1447"/>
    <w:link w:val="1079"/>
    <w:uiPriority w:val="59"/>
    <w:qFormat/>
    <w:rPr>
      <w:rFonts w:ascii="Calibri" w:hAnsi="Calibri" w:eastAsia="微软雅黑"/>
    </w:rPr>
    <w:tblPr/>
  </w:style>
  <w:style w:type="table" w:styleId="1448">
    <w:name w:val="网格型1"/>
    <w:basedOn w:val="1449"/>
    <w:next w:val="1448"/>
    <w:link w:val="1079"/>
    <w:uiPriority w:val="59"/>
    <w:qFormat/>
    <w:tblPr/>
  </w:style>
  <w:style w:type="table" w:styleId="1449">
    <w:name w:val="普通表格1"/>
    <w:next w:val="1449"/>
    <w:link w:val="1079"/>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table" w:styleId="1450">
    <w:name w:val="Table Normal"/>
    <w:next w:val="1450"/>
    <w:link w:val="1079"/>
    <w:uiPriority w:val="2"/>
    <w:unhideWhenUsed/>
    <w:qFormat/>
    <w:pPr>
      <w:widowControl w:val="off"/>
    </w:pPr>
    <w:rPr>
      <w:rFonts w:ascii="Calibri" w:hAnsi="Calibri" w:eastAsia="微软雅黑"/>
      <w:sz w:val="22"/>
      <w:lang w:val="en-US" w:eastAsia="en-US" w:bidi="ar-SA"/>
    </w:rPr>
    <w:tblPr/>
  </w:style>
  <w:style w:type="character" w:styleId="1451" w:default="1">
    <w:name w:val="Default Paragraph Font"/>
    <w:uiPriority w:val="1"/>
    <w:semiHidden/>
    <w:unhideWhenUsed/>
  </w:style>
  <w:style w:type="numbering" w:styleId="1452" w:default="1">
    <w:name w:val="No List"/>
    <w:uiPriority w:val="99"/>
    <w:semiHidden/>
    <w:unhideWhenUsed/>
  </w:style>
  <w:style w:type="table" w:styleId="14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dc:creator>
  <cp:lastModifiedBy>严丽珍</cp:lastModifiedBy>
  <cp:revision>6</cp:revision>
  <dcterms:created xsi:type="dcterms:W3CDTF">2024-08-16T06:19:00Z</dcterms:created>
  <dcterms:modified xsi:type="dcterms:W3CDTF">2025-10-30T05:37:59Z</dcterms:modified>
</cp:coreProperties>
</file>